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E5E7" w14:textId="7B4BDCD7" w:rsidR="00C561E8" w:rsidRDefault="00C561E8" w:rsidP="00152AF3">
      <w:pPr>
        <w:widowControl w:val="0"/>
        <w:spacing w:line="259" w:lineRule="auto"/>
        <w:ind w:left="20"/>
        <w:jc w:val="center"/>
      </w:pPr>
      <w:r>
        <w:rPr>
          <w:rFonts w:ascii="Calibri" w:eastAsia="Calibri" w:hAnsi="Calibri" w:cs="Calibri"/>
          <w:b/>
          <w:sz w:val="24"/>
        </w:rPr>
        <w:t>SOAH DOCKET NO. 473-</w:t>
      </w:r>
      <w:r>
        <w:rPr>
          <w:b/>
          <w:sz w:val="24"/>
        </w:rPr>
        <w:t>21</w:t>
      </w:r>
      <w:r>
        <w:rPr>
          <w:rFonts w:ascii="Calibri" w:eastAsia="Calibri" w:hAnsi="Calibri" w:cs="Calibri"/>
          <w:b/>
          <w:sz w:val="24"/>
        </w:rPr>
        <w:t>-</w:t>
      </w:r>
      <w:r w:rsidR="004F17E4">
        <w:rPr>
          <w:b/>
          <w:sz w:val="24"/>
        </w:rPr>
        <w:t>2606</w:t>
      </w:r>
      <w:r>
        <w:rPr>
          <w:rFonts w:ascii="Calibri" w:eastAsia="Calibri" w:hAnsi="Calibri" w:cs="Calibri"/>
          <w:b/>
          <w:sz w:val="24"/>
        </w:rPr>
        <w:t xml:space="preserve"> </w:t>
      </w:r>
    </w:p>
    <w:p w14:paraId="31A988D7" w14:textId="711A3F85" w:rsidR="00C561E8" w:rsidRDefault="00C561E8" w:rsidP="00152AF3">
      <w:pPr>
        <w:widowControl w:val="0"/>
        <w:spacing w:line="259" w:lineRule="auto"/>
        <w:ind w:left="20"/>
        <w:jc w:val="center"/>
      </w:pPr>
      <w:r>
        <w:rPr>
          <w:rFonts w:ascii="Calibri" w:eastAsia="Calibri" w:hAnsi="Calibri" w:cs="Calibri"/>
          <w:b/>
          <w:sz w:val="24"/>
        </w:rPr>
        <w:t xml:space="preserve">PUC DOCKET NO. </w:t>
      </w:r>
      <w:r>
        <w:rPr>
          <w:b/>
          <w:sz w:val="24"/>
        </w:rPr>
        <w:t>5</w:t>
      </w:r>
      <w:r w:rsidR="004F17E4">
        <w:rPr>
          <w:b/>
          <w:sz w:val="24"/>
        </w:rPr>
        <w:t>2195</w:t>
      </w:r>
      <w:r>
        <w:rPr>
          <w:rFonts w:ascii="Calibri" w:eastAsia="Calibri" w:hAnsi="Calibri" w:cs="Calibri"/>
          <w:b/>
          <w:sz w:val="24"/>
        </w:rPr>
        <w:t xml:space="preserve"> </w:t>
      </w:r>
    </w:p>
    <w:p w14:paraId="57380F27" w14:textId="7FEA35D1" w:rsidR="002D563D" w:rsidRDefault="002D563D" w:rsidP="00152AF3">
      <w:pPr>
        <w:widowControl w:val="0"/>
        <w:suppressLineNumbers/>
        <w:kinsoku w:val="0"/>
        <w:overflowPunct w:val="0"/>
        <w:spacing w:line="240" w:lineRule="auto"/>
        <w:jc w:val="center"/>
        <w:textAlignment w:val="baseline"/>
        <w:rPr>
          <w:rFonts w:cstheme="minorHAnsi"/>
          <w:b/>
          <w:sz w:val="24"/>
          <w:szCs w:val="24"/>
        </w:rPr>
      </w:pPr>
    </w:p>
    <w:p w14:paraId="41489B00" w14:textId="47635984" w:rsidR="00C561E8" w:rsidRDefault="00C561E8" w:rsidP="00152AF3">
      <w:pPr>
        <w:widowControl w:val="0"/>
        <w:tabs>
          <w:tab w:val="center" w:pos="4320"/>
          <w:tab w:val="center" w:pos="5077"/>
          <w:tab w:val="center" w:pos="7075"/>
        </w:tabs>
        <w:spacing w:line="259" w:lineRule="auto"/>
        <w:ind w:left="0" w:firstLine="0"/>
        <w:jc w:val="left"/>
      </w:pPr>
      <w:r>
        <w:rPr>
          <w:rFonts w:ascii="Calibri" w:eastAsia="Calibri" w:hAnsi="Calibri" w:cs="Calibri"/>
          <w:b/>
          <w:sz w:val="24"/>
        </w:rPr>
        <w:t xml:space="preserve">APPLICATION OF </w:t>
      </w:r>
      <w:r w:rsidR="001675DB">
        <w:rPr>
          <w:rFonts w:ascii="Calibri" w:eastAsia="Calibri" w:hAnsi="Calibri" w:cs="Calibri"/>
          <w:b/>
          <w:sz w:val="24"/>
        </w:rPr>
        <w:t>EL PASO</w:t>
      </w:r>
      <w:r>
        <w:rPr>
          <w:rFonts w:ascii="Calibri" w:eastAsia="Calibri" w:hAnsi="Calibri" w:cs="Calibri"/>
          <w:b/>
          <w:sz w:val="24"/>
        </w:rPr>
        <w:t xml:space="preserve"> </w:t>
      </w:r>
      <w:r>
        <w:rPr>
          <w:rFonts w:ascii="Calibri" w:eastAsia="Calibri" w:hAnsi="Calibri" w:cs="Calibri"/>
          <w:b/>
          <w:sz w:val="24"/>
        </w:rPr>
        <w:tab/>
        <w:t xml:space="preserve"> </w:t>
      </w:r>
      <w:r>
        <w:rPr>
          <w:rFonts w:ascii="Calibri" w:eastAsia="Calibri" w:hAnsi="Calibri" w:cs="Calibri"/>
          <w:b/>
          <w:sz w:val="24"/>
        </w:rPr>
        <w:tab/>
        <w:t xml:space="preserve">) </w:t>
      </w:r>
      <w:r>
        <w:rPr>
          <w:rFonts w:ascii="Calibri" w:eastAsia="Calibri" w:hAnsi="Calibri" w:cs="Calibri"/>
          <w:b/>
          <w:sz w:val="24"/>
        </w:rPr>
        <w:tab/>
        <w:t xml:space="preserve">BEFORE THE STATE OFFICE </w:t>
      </w:r>
    </w:p>
    <w:p w14:paraId="196F2013" w14:textId="757CFD98" w:rsidR="00C561E8" w:rsidRDefault="001675DB" w:rsidP="00152AF3">
      <w:pPr>
        <w:widowControl w:val="0"/>
        <w:tabs>
          <w:tab w:val="center" w:pos="3600"/>
          <w:tab w:val="center" w:pos="4320"/>
          <w:tab w:val="center" w:pos="5077"/>
          <w:tab w:val="center" w:pos="5760"/>
          <w:tab w:val="center" w:pos="6833"/>
        </w:tabs>
        <w:spacing w:line="259" w:lineRule="auto"/>
        <w:ind w:left="0" w:firstLine="0"/>
        <w:jc w:val="left"/>
      </w:pPr>
      <w:r>
        <w:rPr>
          <w:rFonts w:ascii="Calibri" w:eastAsia="Calibri" w:hAnsi="Calibri" w:cs="Calibri"/>
          <w:b/>
          <w:sz w:val="24"/>
        </w:rPr>
        <w:t>ELECTRIC</w:t>
      </w:r>
      <w:r w:rsidR="00C561E8">
        <w:rPr>
          <w:rFonts w:ascii="Calibri" w:eastAsia="Calibri" w:hAnsi="Calibri" w:cs="Calibri"/>
          <w:b/>
          <w:sz w:val="24"/>
        </w:rPr>
        <w:t xml:space="preserve"> COMPANY </w:t>
      </w:r>
      <w:r>
        <w:rPr>
          <w:rFonts w:ascii="Calibri" w:eastAsia="Calibri" w:hAnsi="Calibri" w:cs="Calibri"/>
          <w:b/>
          <w:sz w:val="24"/>
        </w:rPr>
        <w:t>TO</w:t>
      </w:r>
      <w:r w:rsidR="00C561E8">
        <w:rPr>
          <w:rFonts w:ascii="Calibri" w:eastAsia="Calibri" w:hAnsi="Calibri" w:cs="Calibri"/>
          <w:b/>
          <w:sz w:val="24"/>
        </w:rPr>
        <w:t xml:space="preserve"> </w:t>
      </w:r>
      <w:r w:rsidR="00C561E8">
        <w:rPr>
          <w:rFonts w:ascii="Calibri" w:eastAsia="Calibri" w:hAnsi="Calibri" w:cs="Calibri"/>
          <w:b/>
          <w:sz w:val="24"/>
        </w:rPr>
        <w:tab/>
        <w:t xml:space="preserve"> </w:t>
      </w:r>
      <w:r w:rsidR="00C561E8">
        <w:rPr>
          <w:rFonts w:ascii="Calibri" w:eastAsia="Calibri" w:hAnsi="Calibri" w:cs="Calibri"/>
          <w:b/>
          <w:sz w:val="24"/>
        </w:rPr>
        <w:tab/>
        <w:t xml:space="preserve"> </w:t>
      </w:r>
      <w:r w:rsidR="00C561E8">
        <w:rPr>
          <w:rFonts w:ascii="Calibri" w:eastAsia="Calibri" w:hAnsi="Calibri" w:cs="Calibri"/>
          <w:b/>
          <w:sz w:val="24"/>
        </w:rPr>
        <w:tab/>
        <w:t xml:space="preserve">) </w:t>
      </w:r>
      <w:r w:rsidR="00C561E8">
        <w:rPr>
          <w:rFonts w:ascii="Calibri" w:eastAsia="Calibri" w:hAnsi="Calibri" w:cs="Calibri"/>
          <w:b/>
          <w:sz w:val="24"/>
        </w:rPr>
        <w:tab/>
        <w:t xml:space="preserve"> </w:t>
      </w:r>
      <w:r w:rsidR="00C561E8">
        <w:rPr>
          <w:rFonts w:ascii="Calibri" w:eastAsia="Calibri" w:hAnsi="Calibri" w:cs="Calibri"/>
          <w:b/>
          <w:sz w:val="24"/>
        </w:rPr>
        <w:tab/>
        <w:t xml:space="preserve">        OF </w:t>
      </w:r>
    </w:p>
    <w:p w14:paraId="572E40E8" w14:textId="5880E3A9" w:rsidR="00C561E8" w:rsidRDefault="00C561E8" w:rsidP="00152AF3">
      <w:pPr>
        <w:widowControl w:val="0"/>
        <w:tabs>
          <w:tab w:val="center" w:pos="4320"/>
          <w:tab w:val="center" w:pos="5077"/>
          <w:tab w:val="center" w:pos="7180"/>
        </w:tabs>
        <w:spacing w:line="259" w:lineRule="auto"/>
        <w:ind w:left="0" w:firstLine="0"/>
        <w:jc w:val="left"/>
      </w:pPr>
      <w:r>
        <w:rPr>
          <w:rFonts w:ascii="Calibri" w:eastAsia="Calibri" w:hAnsi="Calibri" w:cs="Calibri"/>
          <w:b/>
          <w:sz w:val="24"/>
        </w:rPr>
        <w:t>CHANGE RATES</w:t>
      </w:r>
      <w:r>
        <w:rPr>
          <w:rFonts w:ascii="Calibri" w:eastAsia="Calibri" w:hAnsi="Calibri" w:cs="Calibri"/>
          <w:b/>
          <w:sz w:val="24"/>
        </w:rPr>
        <w:tab/>
        <w:t xml:space="preserve"> </w:t>
      </w:r>
      <w:r>
        <w:rPr>
          <w:rFonts w:ascii="Calibri" w:eastAsia="Calibri" w:hAnsi="Calibri" w:cs="Calibri"/>
          <w:b/>
          <w:sz w:val="24"/>
        </w:rPr>
        <w:tab/>
        <w:t xml:space="preserve">) </w:t>
      </w:r>
      <w:r>
        <w:rPr>
          <w:rFonts w:ascii="Calibri" w:eastAsia="Calibri" w:hAnsi="Calibri" w:cs="Calibri"/>
          <w:b/>
          <w:sz w:val="24"/>
        </w:rPr>
        <w:tab/>
        <w:t xml:space="preserve">ADMINISTRATIVE HEARINGS </w:t>
      </w:r>
    </w:p>
    <w:p w14:paraId="571F808B" w14:textId="77777777" w:rsidR="00C561E8" w:rsidRDefault="00C561E8" w:rsidP="00152AF3">
      <w:pPr>
        <w:widowControl w:val="0"/>
        <w:suppressLineNumbers/>
        <w:kinsoku w:val="0"/>
        <w:overflowPunct w:val="0"/>
        <w:spacing w:line="240" w:lineRule="auto"/>
        <w:jc w:val="center"/>
        <w:textAlignment w:val="baseline"/>
        <w:rPr>
          <w:rFonts w:cstheme="minorHAnsi"/>
          <w:b/>
          <w:sz w:val="24"/>
          <w:szCs w:val="24"/>
        </w:rPr>
      </w:pPr>
    </w:p>
    <w:p w14:paraId="47B7726A" w14:textId="7777777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68DB3E7E" w14:textId="7777777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1AC5D2F9" w14:textId="443CB088" w:rsidR="002D563D" w:rsidRDefault="002D563D" w:rsidP="00152AF3">
      <w:pPr>
        <w:widowControl w:val="0"/>
        <w:suppressLineNumbers/>
        <w:kinsoku w:val="0"/>
        <w:overflowPunct w:val="0"/>
        <w:spacing w:line="240" w:lineRule="auto"/>
        <w:jc w:val="center"/>
        <w:textAlignment w:val="baseline"/>
        <w:rPr>
          <w:rFonts w:cstheme="minorHAnsi"/>
          <w:b/>
          <w:sz w:val="24"/>
          <w:szCs w:val="24"/>
        </w:rPr>
      </w:pPr>
    </w:p>
    <w:p w14:paraId="674D37CB" w14:textId="18625BF0"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106DBCF7" w14:textId="7777777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0FB4C34F" w14:textId="44CC0EAD"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59B943AA" w14:textId="093BCE70"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63DE2852" w14:textId="5CBDC62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171B03D4" w14:textId="7777777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5E7D4016" w14:textId="06106F4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7A878A85" w14:textId="07A0E82D" w:rsidR="001A315D" w:rsidRDefault="003C3F4B" w:rsidP="00152AF3">
      <w:pPr>
        <w:widowControl w:val="0"/>
        <w:suppressLineNumbers/>
        <w:kinsoku w:val="0"/>
        <w:overflowPunct w:val="0"/>
        <w:spacing w:line="240" w:lineRule="auto"/>
        <w:jc w:val="center"/>
        <w:textAlignment w:val="baseline"/>
        <w:rPr>
          <w:rFonts w:cstheme="minorHAnsi"/>
          <w:b/>
          <w:sz w:val="24"/>
          <w:szCs w:val="24"/>
        </w:rPr>
      </w:pPr>
      <w:r>
        <w:rPr>
          <w:rFonts w:cstheme="minorHAnsi"/>
          <w:b/>
          <w:sz w:val="24"/>
          <w:szCs w:val="24"/>
        </w:rPr>
        <w:t xml:space="preserve">DIRECT TESTIMONY AND EXHIBITS OF </w:t>
      </w:r>
    </w:p>
    <w:p w14:paraId="42F7B15B" w14:textId="77777777" w:rsidR="001A315D" w:rsidRDefault="001A315D" w:rsidP="00152AF3">
      <w:pPr>
        <w:widowControl w:val="0"/>
        <w:suppressLineNumbers/>
        <w:kinsoku w:val="0"/>
        <w:overflowPunct w:val="0"/>
        <w:spacing w:line="240" w:lineRule="auto"/>
        <w:jc w:val="center"/>
        <w:textAlignment w:val="baseline"/>
        <w:rPr>
          <w:rFonts w:cstheme="minorHAnsi"/>
          <w:b/>
          <w:sz w:val="24"/>
          <w:szCs w:val="24"/>
        </w:rPr>
      </w:pPr>
    </w:p>
    <w:p w14:paraId="5D578804" w14:textId="17C9691C" w:rsidR="00087AA3" w:rsidRDefault="00A96248" w:rsidP="00152AF3">
      <w:pPr>
        <w:widowControl w:val="0"/>
        <w:suppressLineNumbers/>
        <w:kinsoku w:val="0"/>
        <w:overflowPunct w:val="0"/>
        <w:spacing w:line="240" w:lineRule="auto"/>
        <w:jc w:val="center"/>
        <w:textAlignment w:val="baseline"/>
        <w:rPr>
          <w:rFonts w:cstheme="minorHAnsi"/>
          <w:b/>
          <w:sz w:val="24"/>
          <w:szCs w:val="24"/>
        </w:rPr>
      </w:pPr>
      <w:r>
        <w:rPr>
          <w:rFonts w:cstheme="minorHAnsi"/>
          <w:b/>
          <w:sz w:val="24"/>
          <w:szCs w:val="24"/>
        </w:rPr>
        <w:t>ALEX J. KRONAUER</w:t>
      </w:r>
    </w:p>
    <w:p w14:paraId="357F7C86" w14:textId="7BA3C0BB" w:rsidR="002D563D" w:rsidRDefault="002D563D" w:rsidP="00152AF3">
      <w:pPr>
        <w:widowControl w:val="0"/>
        <w:suppressLineNumbers/>
        <w:kinsoku w:val="0"/>
        <w:overflowPunct w:val="0"/>
        <w:spacing w:line="240" w:lineRule="auto"/>
        <w:jc w:val="center"/>
        <w:textAlignment w:val="baseline"/>
        <w:rPr>
          <w:rFonts w:cstheme="minorHAnsi"/>
          <w:b/>
          <w:sz w:val="24"/>
          <w:szCs w:val="24"/>
        </w:rPr>
      </w:pPr>
    </w:p>
    <w:p w14:paraId="7E49328B" w14:textId="77777777" w:rsidR="001A315D" w:rsidRDefault="001A315D" w:rsidP="00152AF3">
      <w:pPr>
        <w:widowControl w:val="0"/>
        <w:suppressLineNumbers/>
        <w:kinsoku w:val="0"/>
        <w:overflowPunct w:val="0"/>
        <w:spacing w:line="240" w:lineRule="auto"/>
        <w:jc w:val="center"/>
        <w:textAlignment w:val="baseline"/>
        <w:rPr>
          <w:rFonts w:cstheme="minorHAnsi"/>
          <w:b/>
          <w:sz w:val="24"/>
          <w:szCs w:val="24"/>
        </w:rPr>
      </w:pPr>
      <w:r>
        <w:rPr>
          <w:rFonts w:cstheme="minorHAnsi"/>
          <w:b/>
          <w:sz w:val="24"/>
          <w:szCs w:val="24"/>
        </w:rPr>
        <w:t xml:space="preserve">ON BEHALF OF </w:t>
      </w:r>
    </w:p>
    <w:p w14:paraId="79FB99FA" w14:textId="77777777" w:rsidR="001A315D" w:rsidRDefault="001A315D" w:rsidP="00152AF3">
      <w:pPr>
        <w:widowControl w:val="0"/>
        <w:suppressLineNumbers/>
        <w:kinsoku w:val="0"/>
        <w:overflowPunct w:val="0"/>
        <w:spacing w:line="240" w:lineRule="auto"/>
        <w:jc w:val="center"/>
        <w:textAlignment w:val="baseline"/>
        <w:rPr>
          <w:rFonts w:cstheme="minorHAnsi"/>
          <w:b/>
          <w:sz w:val="24"/>
          <w:szCs w:val="24"/>
        </w:rPr>
      </w:pPr>
    </w:p>
    <w:p w14:paraId="2F4BFD20" w14:textId="5924F5EE" w:rsidR="001A315D" w:rsidRDefault="001A315D" w:rsidP="00152AF3">
      <w:pPr>
        <w:widowControl w:val="0"/>
        <w:suppressLineNumbers/>
        <w:kinsoku w:val="0"/>
        <w:overflowPunct w:val="0"/>
        <w:spacing w:line="240" w:lineRule="auto"/>
        <w:jc w:val="center"/>
        <w:textAlignment w:val="baseline"/>
        <w:rPr>
          <w:rFonts w:cstheme="minorHAnsi"/>
          <w:b/>
          <w:sz w:val="24"/>
          <w:szCs w:val="24"/>
        </w:rPr>
      </w:pPr>
      <w:r>
        <w:rPr>
          <w:rFonts w:cstheme="minorHAnsi"/>
          <w:b/>
          <w:sz w:val="24"/>
          <w:szCs w:val="24"/>
        </w:rPr>
        <w:t>WALMART INC.</w:t>
      </w:r>
    </w:p>
    <w:p w14:paraId="4E3B8229" w14:textId="5F29B475" w:rsidR="001E0EC7" w:rsidRDefault="001E0EC7" w:rsidP="00152AF3">
      <w:pPr>
        <w:widowControl w:val="0"/>
        <w:suppressLineNumbers/>
        <w:kinsoku w:val="0"/>
        <w:overflowPunct w:val="0"/>
        <w:spacing w:line="240" w:lineRule="auto"/>
        <w:textAlignment w:val="baseline"/>
        <w:rPr>
          <w:rFonts w:cstheme="minorHAnsi"/>
          <w:b/>
          <w:sz w:val="24"/>
          <w:szCs w:val="24"/>
        </w:rPr>
      </w:pPr>
    </w:p>
    <w:p w14:paraId="4021EE2C" w14:textId="7E01EEE0" w:rsidR="000E33B0" w:rsidRDefault="000E33B0" w:rsidP="00152AF3">
      <w:pPr>
        <w:widowControl w:val="0"/>
        <w:suppressLineNumbers/>
        <w:jc w:val="left"/>
        <w:rPr>
          <w:rFonts w:cstheme="minorHAnsi"/>
          <w:b/>
          <w:sz w:val="24"/>
          <w:szCs w:val="24"/>
        </w:rPr>
      </w:pPr>
    </w:p>
    <w:p w14:paraId="2B361285" w14:textId="1E818369" w:rsidR="000E33B0" w:rsidRDefault="000E33B0" w:rsidP="00152AF3">
      <w:pPr>
        <w:widowControl w:val="0"/>
        <w:suppressLineNumbers/>
        <w:jc w:val="left"/>
        <w:rPr>
          <w:rFonts w:cstheme="minorHAnsi"/>
          <w:b/>
          <w:sz w:val="24"/>
          <w:szCs w:val="24"/>
        </w:rPr>
      </w:pPr>
    </w:p>
    <w:p w14:paraId="699B196D" w14:textId="77777777" w:rsidR="000E33B0" w:rsidRDefault="000E33B0" w:rsidP="00152AF3">
      <w:pPr>
        <w:widowControl w:val="0"/>
        <w:suppressLineNumbers/>
        <w:jc w:val="left"/>
        <w:rPr>
          <w:rFonts w:cstheme="minorHAnsi"/>
          <w:b/>
          <w:sz w:val="24"/>
          <w:szCs w:val="24"/>
        </w:rPr>
      </w:pPr>
    </w:p>
    <w:p w14:paraId="21FBC2DD" w14:textId="5EA39C43" w:rsidR="002A45F4" w:rsidRDefault="002A45F4" w:rsidP="00152AF3">
      <w:pPr>
        <w:widowControl w:val="0"/>
        <w:suppressLineNumbers/>
        <w:jc w:val="right"/>
        <w:rPr>
          <w:rFonts w:cstheme="minorHAnsi"/>
          <w:b/>
          <w:sz w:val="24"/>
          <w:szCs w:val="24"/>
        </w:rPr>
      </w:pPr>
    </w:p>
    <w:p w14:paraId="45AEAD2D" w14:textId="59367455" w:rsidR="003C3F4B" w:rsidRDefault="003C3F4B" w:rsidP="00152AF3">
      <w:pPr>
        <w:widowControl w:val="0"/>
        <w:suppressLineNumbers/>
        <w:jc w:val="right"/>
        <w:rPr>
          <w:rFonts w:cstheme="minorHAnsi"/>
          <w:b/>
          <w:sz w:val="24"/>
          <w:szCs w:val="24"/>
        </w:rPr>
      </w:pPr>
    </w:p>
    <w:p w14:paraId="1919CAAE" w14:textId="77777777" w:rsidR="003C3F4B" w:rsidRDefault="003C3F4B" w:rsidP="00152AF3">
      <w:pPr>
        <w:widowControl w:val="0"/>
        <w:suppressLineNumbers/>
        <w:jc w:val="right"/>
        <w:rPr>
          <w:rFonts w:cstheme="minorHAnsi"/>
          <w:b/>
          <w:sz w:val="24"/>
          <w:szCs w:val="24"/>
        </w:rPr>
      </w:pPr>
    </w:p>
    <w:p w14:paraId="734A7FB0" w14:textId="7CF41EF9" w:rsidR="006956F4" w:rsidRDefault="00A76675" w:rsidP="00152AF3">
      <w:pPr>
        <w:widowControl w:val="0"/>
        <w:suppressLineNumbers/>
        <w:jc w:val="center"/>
        <w:rPr>
          <w:rFonts w:cstheme="minorHAnsi"/>
          <w:b/>
          <w:sz w:val="24"/>
          <w:szCs w:val="24"/>
        </w:rPr>
      </w:pPr>
      <w:r>
        <w:rPr>
          <w:rFonts w:cstheme="minorHAnsi"/>
          <w:b/>
          <w:sz w:val="24"/>
          <w:szCs w:val="24"/>
        </w:rPr>
        <w:t>OCTOBER</w:t>
      </w:r>
      <w:r w:rsidR="00DF4388">
        <w:rPr>
          <w:rFonts w:cstheme="minorHAnsi"/>
          <w:b/>
          <w:sz w:val="24"/>
          <w:szCs w:val="24"/>
        </w:rPr>
        <w:t xml:space="preserve"> </w:t>
      </w:r>
      <w:r>
        <w:rPr>
          <w:rFonts w:cstheme="minorHAnsi"/>
          <w:b/>
          <w:sz w:val="24"/>
          <w:szCs w:val="24"/>
        </w:rPr>
        <w:t>22</w:t>
      </w:r>
      <w:r w:rsidR="00087AA3" w:rsidRPr="00721FA8">
        <w:rPr>
          <w:rFonts w:cstheme="minorHAnsi"/>
          <w:b/>
          <w:sz w:val="24"/>
          <w:szCs w:val="24"/>
        </w:rPr>
        <w:t>, 20</w:t>
      </w:r>
      <w:r w:rsidR="00FE7187">
        <w:rPr>
          <w:rFonts w:cstheme="minorHAnsi"/>
          <w:b/>
          <w:sz w:val="24"/>
          <w:szCs w:val="24"/>
        </w:rPr>
        <w:t>21</w:t>
      </w:r>
      <w:r w:rsidR="006956F4">
        <w:rPr>
          <w:rFonts w:cstheme="minorHAnsi"/>
          <w:b/>
          <w:sz w:val="24"/>
          <w:szCs w:val="24"/>
        </w:rPr>
        <w:br w:type="page"/>
      </w:r>
    </w:p>
    <w:sdt>
      <w:sdtPr>
        <w:rPr>
          <w:rFonts w:eastAsiaTheme="minorEastAsia" w:cstheme="minorBidi"/>
          <w:b w:val="0"/>
          <w:bCs w:val="0"/>
          <w:sz w:val="22"/>
          <w:szCs w:val="22"/>
          <w:lang w:eastAsia="en-US"/>
        </w:rPr>
        <w:id w:val="-1624301858"/>
        <w:docPartObj>
          <w:docPartGallery w:val="Table of Contents"/>
          <w:docPartUnique/>
        </w:docPartObj>
      </w:sdtPr>
      <w:sdtEndPr>
        <w:rPr>
          <w:noProof/>
        </w:rPr>
      </w:sdtEndPr>
      <w:sdtContent>
        <w:p w14:paraId="0AC99FE0" w14:textId="139ED681" w:rsidR="002A45F4" w:rsidRPr="008439E2" w:rsidRDefault="002A45F4" w:rsidP="00152AF3">
          <w:pPr>
            <w:pStyle w:val="TOCHeading"/>
            <w:widowControl w:val="0"/>
            <w:suppressLineNumbers/>
            <w:rPr>
              <w:rFonts w:cstheme="minorHAnsi"/>
            </w:rPr>
          </w:pPr>
          <w:r w:rsidRPr="008439E2">
            <w:rPr>
              <w:rFonts w:cstheme="minorHAnsi"/>
            </w:rPr>
            <w:t>Table of Contents</w:t>
          </w:r>
        </w:p>
        <w:p w14:paraId="76C1D1DD" w14:textId="634F9980" w:rsidR="00F1582B" w:rsidRDefault="002A45F4">
          <w:pPr>
            <w:pStyle w:val="TOC1"/>
            <w:rPr>
              <w:rFonts w:cstheme="minorBidi"/>
              <w:sz w:val="22"/>
            </w:rPr>
          </w:pPr>
          <w:r w:rsidRPr="008439E2">
            <w:rPr>
              <w:rFonts w:ascii="Calibri" w:hAnsi="Calibri" w:cstheme="minorHAnsi"/>
            </w:rPr>
            <w:fldChar w:fldCharType="begin"/>
          </w:r>
          <w:r w:rsidRPr="00AB6234">
            <w:rPr>
              <w:rFonts w:ascii="Calibri" w:hAnsi="Calibri" w:cstheme="minorHAnsi"/>
            </w:rPr>
            <w:instrText xml:space="preserve"> TOC \o "1-3" \h \z \u </w:instrText>
          </w:r>
          <w:r w:rsidRPr="008439E2">
            <w:rPr>
              <w:rFonts w:ascii="Calibri" w:hAnsi="Calibri" w:cstheme="minorHAnsi"/>
            </w:rPr>
            <w:fldChar w:fldCharType="separate"/>
          </w:r>
          <w:hyperlink w:anchor="_Toc84959132" w:history="1">
            <w:r w:rsidR="00F1582B" w:rsidRPr="005E43C7">
              <w:rPr>
                <w:rStyle w:val="Hyperlink"/>
              </w:rPr>
              <w:t>I. Introduction</w:t>
            </w:r>
            <w:r w:rsidR="00F1582B">
              <w:rPr>
                <w:webHidden/>
              </w:rPr>
              <w:tab/>
            </w:r>
            <w:r w:rsidR="00F1582B">
              <w:rPr>
                <w:webHidden/>
              </w:rPr>
              <w:fldChar w:fldCharType="begin"/>
            </w:r>
            <w:r w:rsidR="00F1582B">
              <w:rPr>
                <w:webHidden/>
              </w:rPr>
              <w:instrText xml:space="preserve"> PAGEREF _Toc84959132 \h </w:instrText>
            </w:r>
            <w:r w:rsidR="00F1582B">
              <w:rPr>
                <w:webHidden/>
              </w:rPr>
            </w:r>
            <w:r w:rsidR="00F1582B">
              <w:rPr>
                <w:webHidden/>
              </w:rPr>
              <w:fldChar w:fldCharType="separate"/>
            </w:r>
            <w:r w:rsidR="00F1582B">
              <w:rPr>
                <w:webHidden/>
              </w:rPr>
              <w:t>1</w:t>
            </w:r>
            <w:r w:rsidR="00F1582B">
              <w:rPr>
                <w:webHidden/>
              </w:rPr>
              <w:fldChar w:fldCharType="end"/>
            </w:r>
          </w:hyperlink>
        </w:p>
        <w:p w14:paraId="049CF204" w14:textId="006725FE" w:rsidR="00F1582B" w:rsidRDefault="00BF18B4">
          <w:pPr>
            <w:pStyle w:val="TOC1"/>
            <w:rPr>
              <w:rFonts w:cstheme="minorBidi"/>
              <w:sz w:val="22"/>
            </w:rPr>
          </w:pPr>
          <w:hyperlink w:anchor="_Toc84959133" w:history="1">
            <w:r w:rsidR="00F1582B" w:rsidRPr="005E43C7">
              <w:rPr>
                <w:rStyle w:val="Hyperlink"/>
                <w:rFonts w:cstheme="minorHAnsi"/>
              </w:rPr>
              <w:t>II. Purpose of Testimony and Summary of Recommendations</w:t>
            </w:r>
            <w:r w:rsidR="00F1582B">
              <w:rPr>
                <w:webHidden/>
              </w:rPr>
              <w:tab/>
            </w:r>
            <w:r w:rsidR="00F1582B">
              <w:rPr>
                <w:webHidden/>
              </w:rPr>
              <w:fldChar w:fldCharType="begin"/>
            </w:r>
            <w:r w:rsidR="00F1582B">
              <w:rPr>
                <w:webHidden/>
              </w:rPr>
              <w:instrText xml:space="preserve"> PAGEREF _Toc84959133 \h </w:instrText>
            </w:r>
            <w:r w:rsidR="00F1582B">
              <w:rPr>
                <w:webHidden/>
              </w:rPr>
            </w:r>
            <w:r w:rsidR="00F1582B">
              <w:rPr>
                <w:webHidden/>
              </w:rPr>
              <w:fldChar w:fldCharType="separate"/>
            </w:r>
            <w:r w:rsidR="00F1582B">
              <w:rPr>
                <w:webHidden/>
              </w:rPr>
              <w:t>3</w:t>
            </w:r>
            <w:r w:rsidR="00F1582B">
              <w:rPr>
                <w:webHidden/>
              </w:rPr>
              <w:fldChar w:fldCharType="end"/>
            </w:r>
          </w:hyperlink>
        </w:p>
        <w:p w14:paraId="13FD3821" w14:textId="4268B50D" w:rsidR="00F1582B" w:rsidRDefault="00BF18B4">
          <w:pPr>
            <w:pStyle w:val="TOC1"/>
            <w:rPr>
              <w:rFonts w:cstheme="minorBidi"/>
              <w:sz w:val="22"/>
            </w:rPr>
          </w:pPr>
          <w:hyperlink w:anchor="_Toc84959134" w:history="1">
            <w:r w:rsidR="00F1582B" w:rsidRPr="005E43C7">
              <w:rPr>
                <w:rStyle w:val="Hyperlink"/>
              </w:rPr>
              <w:t>III. Revenue Requirement and Cost of Capital</w:t>
            </w:r>
            <w:r w:rsidR="00F1582B">
              <w:rPr>
                <w:webHidden/>
              </w:rPr>
              <w:tab/>
            </w:r>
            <w:r w:rsidR="00F1582B">
              <w:rPr>
                <w:webHidden/>
              </w:rPr>
              <w:fldChar w:fldCharType="begin"/>
            </w:r>
            <w:r w:rsidR="00F1582B">
              <w:rPr>
                <w:webHidden/>
              </w:rPr>
              <w:instrText xml:space="preserve"> PAGEREF _Toc84959134 \h </w:instrText>
            </w:r>
            <w:r w:rsidR="00F1582B">
              <w:rPr>
                <w:webHidden/>
              </w:rPr>
            </w:r>
            <w:r w:rsidR="00F1582B">
              <w:rPr>
                <w:webHidden/>
              </w:rPr>
              <w:fldChar w:fldCharType="separate"/>
            </w:r>
            <w:r w:rsidR="00F1582B">
              <w:rPr>
                <w:webHidden/>
              </w:rPr>
              <w:t>4</w:t>
            </w:r>
            <w:r w:rsidR="00F1582B">
              <w:rPr>
                <w:webHidden/>
              </w:rPr>
              <w:fldChar w:fldCharType="end"/>
            </w:r>
          </w:hyperlink>
        </w:p>
        <w:p w14:paraId="745F1810" w14:textId="2A08095B" w:rsidR="00F1582B" w:rsidRDefault="00BF18B4">
          <w:pPr>
            <w:pStyle w:val="TOC2"/>
            <w:tabs>
              <w:tab w:val="left" w:pos="2160"/>
            </w:tabs>
            <w:rPr>
              <w:rFonts w:cstheme="minorBidi"/>
              <w:sz w:val="22"/>
            </w:rPr>
          </w:pPr>
          <w:hyperlink w:anchor="_Toc84959135" w:history="1">
            <w:r w:rsidR="00F1582B" w:rsidRPr="005E43C7">
              <w:rPr>
                <w:rStyle w:val="Hyperlink"/>
              </w:rPr>
              <w:t>A.</w:t>
            </w:r>
            <w:r w:rsidR="00F1582B">
              <w:rPr>
                <w:rFonts w:cstheme="minorBidi"/>
                <w:sz w:val="22"/>
              </w:rPr>
              <w:tab/>
            </w:r>
            <w:r w:rsidR="00F1582B" w:rsidRPr="005E43C7">
              <w:rPr>
                <w:rStyle w:val="Hyperlink"/>
              </w:rPr>
              <w:t>Customer Impact</w:t>
            </w:r>
            <w:r w:rsidR="00F1582B">
              <w:rPr>
                <w:webHidden/>
              </w:rPr>
              <w:tab/>
            </w:r>
            <w:r w:rsidR="00F1582B">
              <w:rPr>
                <w:webHidden/>
              </w:rPr>
              <w:fldChar w:fldCharType="begin"/>
            </w:r>
            <w:r w:rsidR="00F1582B">
              <w:rPr>
                <w:webHidden/>
              </w:rPr>
              <w:instrText xml:space="preserve"> PAGEREF _Toc84959135 \h </w:instrText>
            </w:r>
            <w:r w:rsidR="00F1582B">
              <w:rPr>
                <w:webHidden/>
              </w:rPr>
            </w:r>
            <w:r w:rsidR="00F1582B">
              <w:rPr>
                <w:webHidden/>
              </w:rPr>
              <w:fldChar w:fldCharType="separate"/>
            </w:r>
            <w:r w:rsidR="00F1582B">
              <w:rPr>
                <w:webHidden/>
              </w:rPr>
              <w:t>6</w:t>
            </w:r>
            <w:r w:rsidR="00F1582B">
              <w:rPr>
                <w:webHidden/>
              </w:rPr>
              <w:fldChar w:fldCharType="end"/>
            </w:r>
          </w:hyperlink>
        </w:p>
        <w:p w14:paraId="7F2B01FD" w14:textId="1D73CF7B" w:rsidR="00F1582B" w:rsidRDefault="00BF18B4">
          <w:pPr>
            <w:pStyle w:val="TOC2"/>
            <w:tabs>
              <w:tab w:val="left" w:pos="2160"/>
            </w:tabs>
            <w:rPr>
              <w:rFonts w:cstheme="minorBidi"/>
              <w:sz w:val="22"/>
            </w:rPr>
          </w:pPr>
          <w:hyperlink w:anchor="_Toc84959136" w:history="1">
            <w:r w:rsidR="00F1582B" w:rsidRPr="005E43C7">
              <w:rPr>
                <w:rStyle w:val="Hyperlink"/>
              </w:rPr>
              <w:t>B.</w:t>
            </w:r>
            <w:r w:rsidR="00F1582B">
              <w:rPr>
                <w:rFonts w:cstheme="minorBidi"/>
                <w:sz w:val="22"/>
              </w:rPr>
              <w:tab/>
            </w:r>
            <w:r w:rsidR="00F1582B" w:rsidRPr="005E43C7">
              <w:rPr>
                <w:rStyle w:val="Hyperlink"/>
              </w:rPr>
              <w:t>Recent ROEs Approved by the Commission</w:t>
            </w:r>
            <w:r w:rsidR="00F1582B">
              <w:rPr>
                <w:webHidden/>
              </w:rPr>
              <w:tab/>
            </w:r>
            <w:r w:rsidR="00F1582B">
              <w:rPr>
                <w:webHidden/>
              </w:rPr>
              <w:fldChar w:fldCharType="begin"/>
            </w:r>
            <w:r w:rsidR="00F1582B">
              <w:rPr>
                <w:webHidden/>
              </w:rPr>
              <w:instrText xml:space="preserve"> PAGEREF _Toc84959136 \h </w:instrText>
            </w:r>
            <w:r w:rsidR="00F1582B">
              <w:rPr>
                <w:webHidden/>
              </w:rPr>
            </w:r>
            <w:r w:rsidR="00F1582B">
              <w:rPr>
                <w:webHidden/>
              </w:rPr>
              <w:fldChar w:fldCharType="separate"/>
            </w:r>
            <w:r w:rsidR="00F1582B">
              <w:rPr>
                <w:webHidden/>
              </w:rPr>
              <w:t>6</w:t>
            </w:r>
            <w:r w:rsidR="00F1582B">
              <w:rPr>
                <w:webHidden/>
              </w:rPr>
              <w:fldChar w:fldCharType="end"/>
            </w:r>
          </w:hyperlink>
        </w:p>
        <w:p w14:paraId="2FF84192" w14:textId="0076CC02" w:rsidR="00F1582B" w:rsidRDefault="00BF18B4">
          <w:pPr>
            <w:pStyle w:val="TOC2"/>
            <w:tabs>
              <w:tab w:val="left" w:pos="2160"/>
            </w:tabs>
            <w:rPr>
              <w:rFonts w:cstheme="minorBidi"/>
              <w:sz w:val="22"/>
            </w:rPr>
          </w:pPr>
          <w:hyperlink w:anchor="_Toc84959137" w:history="1">
            <w:r w:rsidR="00F1582B" w:rsidRPr="005E43C7">
              <w:rPr>
                <w:rStyle w:val="Hyperlink"/>
              </w:rPr>
              <w:t>C.</w:t>
            </w:r>
            <w:r w:rsidR="00F1582B">
              <w:rPr>
                <w:rFonts w:cstheme="minorBidi"/>
                <w:sz w:val="22"/>
              </w:rPr>
              <w:tab/>
            </w:r>
            <w:r w:rsidR="00F1582B" w:rsidRPr="005E43C7">
              <w:rPr>
                <w:rStyle w:val="Hyperlink"/>
              </w:rPr>
              <w:t>National Utility Industry ROE and Weighted Equity Cost Trends</w:t>
            </w:r>
            <w:r w:rsidR="00F1582B">
              <w:rPr>
                <w:webHidden/>
              </w:rPr>
              <w:tab/>
            </w:r>
            <w:r w:rsidR="00F1582B">
              <w:rPr>
                <w:webHidden/>
              </w:rPr>
              <w:fldChar w:fldCharType="begin"/>
            </w:r>
            <w:r w:rsidR="00F1582B">
              <w:rPr>
                <w:webHidden/>
              </w:rPr>
              <w:instrText xml:space="preserve"> PAGEREF _Toc84959137 \h </w:instrText>
            </w:r>
            <w:r w:rsidR="00F1582B">
              <w:rPr>
                <w:webHidden/>
              </w:rPr>
            </w:r>
            <w:r w:rsidR="00F1582B">
              <w:rPr>
                <w:webHidden/>
              </w:rPr>
              <w:fldChar w:fldCharType="separate"/>
            </w:r>
            <w:r w:rsidR="00F1582B">
              <w:rPr>
                <w:webHidden/>
              </w:rPr>
              <w:t>8</w:t>
            </w:r>
            <w:r w:rsidR="00F1582B">
              <w:rPr>
                <w:webHidden/>
              </w:rPr>
              <w:fldChar w:fldCharType="end"/>
            </w:r>
          </w:hyperlink>
        </w:p>
        <w:p w14:paraId="61F83EDA" w14:textId="5A094066" w:rsidR="00F1582B" w:rsidRDefault="00BF18B4">
          <w:pPr>
            <w:pStyle w:val="TOC2"/>
            <w:tabs>
              <w:tab w:val="left" w:pos="2160"/>
            </w:tabs>
            <w:rPr>
              <w:rFonts w:cstheme="minorBidi"/>
              <w:sz w:val="22"/>
            </w:rPr>
          </w:pPr>
          <w:hyperlink w:anchor="_Toc84959138" w:history="1">
            <w:r w:rsidR="00F1582B" w:rsidRPr="005E43C7">
              <w:rPr>
                <w:rStyle w:val="Hyperlink"/>
              </w:rPr>
              <w:t>D.</w:t>
            </w:r>
            <w:r w:rsidR="00F1582B">
              <w:rPr>
                <w:rFonts w:cstheme="minorBidi"/>
                <w:sz w:val="22"/>
              </w:rPr>
              <w:tab/>
            </w:r>
            <w:r w:rsidR="00F1582B" w:rsidRPr="005E43C7">
              <w:rPr>
                <w:rStyle w:val="Hyperlink"/>
              </w:rPr>
              <w:t>Conclusion</w:t>
            </w:r>
            <w:r w:rsidR="00F1582B">
              <w:rPr>
                <w:webHidden/>
              </w:rPr>
              <w:tab/>
            </w:r>
            <w:r w:rsidR="00F1582B">
              <w:rPr>
                <w:webHidden/>
              </w:rPr>
              <w:fldChar w:fldCharType="begin"/>
            </w:r>
            <w:r w:rsidR="00F1582B">
              <w:rPr>
                <w:webHidden/>
              </w:rPr>
              <w:instrText xml:space="preserve"> PAGEREF _Toc84959138 \h </w:instrText>
            </w:r>
            <w:r w:rsidR="00F1582B">
              <w:rPr>
                <w:webHidden/>
              </w:rPr>
            </w:r>
            <w:r w:rsidR="00F1582B">
              <w:rPr>
                <w:webHidden/>
              </w:rPr>
              <w:fldChar w:fldCharType="separate"/>
            </w:r>
            <w:r w:rsidR="00F1582B">
              <w:rPr>
                <w:webHidden/>
              </w:rPr>
              <w:t>10</w:t>
            </w:r>
            <w:r w:rsidR="00F1582B">
              <w:rPr>
                <w:webHidden/>
              </w:rPr>
              <w:fldChar w:fldCharType="end"/>
            </w:r>
          </w:hyperlink>
        </w:p>
        <w:p w14:paraId="66C99684" w14:textId="0B900F9C" w:rsidR="008439E2" w:rsidRDefault="002A45F4" w:rsidP="00152AF3">
          <w:pPr>
            <w:widowControl w:val="0"/>
            <w:suppressLineNumbers/>
            <w:rPr>
              <w:b/>
              <w:bCs/>
              <w:noProof/>
            </w:rPr>
          </w:pPr>
          <w:r w:rsidRPr="008439E2">
            <w:rPr>
              <w:rFonts w:cstheme="minorHAnsi"/>
              <w:b/>
              <w:bCs/>
              <w:noProof/>
            </w:rPr>
            <w:fldChar w:fldCharType="end"/>
          </w:r>
        </w:p>
      </w:sdtContent>
    </w:sdt>
    <w:bookmarkStart w:id="0" w:name="_Toc476038606" w:displacedByCustomXml="prev"/>
    <w:bookmarkStart w:id="1" w:name="_Toc469988024" w:displacedByCustomXml="prev"/>
    <w:p w14:paraId="4B6AAACD" w14:textId="77777777" w:rsidR="00BE7EF0" w:rsidRPr="00C341C3" w:rsidRDefault="00BE7EF0" w:rsidP="00152AF3">
      <w:pPr>
        <w:widowControl w:val="0"/>
        <w:suppressLineNumbers/>
        <w:tabs>
          <w:tab w:val="left" w:pos="360"/>
          <w:tab w:val="left" w:pos="720"/>
          <w:tab w:val="left" w:pos="1080"/>
        </w:tabs>
        <w:ind w:hanging="1080"/>
        <w:rPr>
          <w:rFonts w:cs="Times New Roman"/>
          <w:b/>
          <w:i/>
          <w:sz w:val="24"/>
          <w:szCs w:val="24"/>
        </w:rPr>
      </w:pPr>
      <w:r w:rsidRPr="00C341C3">
        <w:rPr>
          <w:rFonts w:cs="Times New Roman"/>
          <w:b/>
          <w:i/>
          <w:sz w:val="24"/>
          <w:szCs w:val="24"/>
        </w:rPr>
        <w:t>Exhibits</w:t>
      </w:r>
    </w:p>
    <w:p w14:paraId="56276997" w14:textId="60C53382" w:rsidR="00BE7EF0" w:rsidRPr="00446D09" w:rsidRDefault="00BE7EF0" w:rsidP="005B19FF">
      <w:pPr>
        <w:widowControl w:val="0"/>
        <w:suppressLineNumbers/>
        <w:tabs>
          <w:tab w:val="left" w:pos="360"/>
          <w:tab w:val="left" w:pos="720"/>
          <w:tab w:val="left" w:pos="1080"/>
          <w:tab w:val="left" w:pos="2250"/>
        </w:tabs>
        <w:ind w:hanging="1080"/>
        <w:rPr>
          <w:rFonts w:cs="Times New Roman"/>
        </w:rPr>
      </w:pPr>
      <w:r w:rsidRPr="00446D09">
        <w:rPr>
          <w:rFonts w:cs="Times New Roman"/>
          <w:b/>
          <w:bCs/>
          <w:iCs/>
        </w:rPr>
        <w:t xml:space="preserve">Exhibit </w:t>
      </w:r>
      <w:r w:rsidR="00205F6F" w:rsidRPr="00446D09">
        <w:rPr>
          <w:rFonts w:cs="Times New Roman"/>
          <w:b/>
          <w:bCs/>
          <w:iCs/>
        </w:rPr>
        <w:t>AJK</w:t>
      </w:r>
      <w:r w:rsidRPr="00446D09">
        <w:rPr>
          <w:rFonts w:cs="Times New Roman"/>
          <w:b/>
          <w:bCs/>
          <w:iCs/>
        </w:rPr>
        <w:t>-1</w:t>
      </w:r>
      <w:r w:rsidRPr="00446D09">
        <w:rPr>
          <w:rFonts w:cs="Times New Roman"/>
          <w:b/>
          <w:bCs/>
          <w:i/>
          <w:iCs/>
        </w:rPr>
        <w:t xml:space="preserve"> –</w:t>
      </w:r>
      <w:r w:rsidRPr="00EB62C1">
        <w:rPr>
          <w:rFonts w:cs="Times New Roman"/>
          <w:i/>
          <w:iCs/>
        </w:rPr>
        <w:t xml:space="preserve"> </w:t>
      </w:r>
      <w:r w:rsidR="00B404AE" w:rsidRPr="00446D09">
        <w:rPr>
          <w:rFonts w:cs="Times New Roman"/>
        </w:rPr>
        <w:t xml:space="preserve">Alex J. Kronauer </w:t>
      </w:r>
      <w:r w:rsidRPr="00446D09">
        <w:rPr>
          <w:rFonts w:cs="Times New Roman"/>
        </w:rPr>
        <w:t>Witness Qualifications Statement</w:t>
      </w:r>
    </w:p>
    <w:p w14:paraId="6B9F48B9" w14:textId="637CDAF9" w:rsidR="00765487" w:rsidRPr="0015676B" w:rsidRDefault="00C459B0" w:rsidP="005B19FF">
      <w:pPr>
        <w:widowControl w:val="0"/>
        <w:suppressLineNumbers/>
        <w:tabs>
          <w:tab w:val="left" w:pos="360"/>
          <w:tab w:val="left" w:pos="720"/>
          <w:tab w:val="left" w:pos="1080"/>
          <w:tab w:val="left" w:pos="2250"/>
        </w:tabs>
        <w:ind w:left="0" w:firstLine="0"/>
        <w:rPr>
          <w:rFonts w:cs="Times New Roman"/>
        </w:rPr>
      </w:pPr>
      <w:r w:rsidRPr="00446D09">
        <w:rPr>
          <w:rFonts w:cs="Times New Roman"/>
          <w:b/>
          <w:bCs/>
          <w:iCs/>
        </w:rPr>
        <w:t>Exhibit AJK-2</w:t>
      </w:r>
      <w:r>
        <w:rPr>
          <w:rFonts w:cs="Times New Roman"/>
          <w:iCs/>
        </w:rPr>
        <w:t xml:space="preserve"> </w:t>
      </w:r>
      <w:r w:rsidRPr="00446D09">
        <w:rPr>
          <w:rFonts w:cs="Times New Roman"/>
          <w:b/>
          <w:bCs/>
          <w:i/>
          <w:iCs/>
        </w:rPr>
        <w:t>–</w:t>
      </w:r>
      <w:r>
        <w:rPr>
          <w:rFonts w:cs="Times New Roman"/>
          <w:i/>
          <w:iCs/>
        </w:rPr>
        <w:t xml:space="preserve"> </w:t>
      </w:r>
      <w:r w:rsidR="00E44A2C" w:rsidRPr="00E44A2C">
        <w:rPr>
          <w:rFonts w:cs="Times New Roman"/>
        </w:rPr>
        <w:t xml:space="preserve">Impact of </w:t>
      </w:r>
      <w:r w:rsidR="0015676B">
        <w:rPr>
          <w:rFonts w:cs="Times New Roman"/>
        </w:rPr>
        <w:t>El Paso Electric</w:t>
      </w:r>
      <w:r w:rsidR="00E44A2C" w:rsidRPr="00E44A2C">
        <w:rPr>
          <w:rFonts w:cs="Times New Roman"/>
        </w:rPr>
        <w:t xml:space="preserve">'s Proposed Return on Equity vs. </w:t>
      </w:r>
      <w:r w:rsidR="0015676B">
        <w:rPr>
          <w:rFonts w:cs="Times New Roman"/>
        </w:rPr>
        <w:t>El Paso Electric</w:t>
      </w:r>
      <w:r w:rsidR="00E44A2C" w:rsidRPr="00E44A2C">
        <w:rPr>
          <w:rFonts w:cs="Times New Roman"/>
        </w:rPr>
        <w:t xml:space="preserve">'s Currently </w:t>
      </w:r>
      <w:r w:rsidR="00E44A2C" w:rsidRPr="0015676B">
        <w:rPr>
          <w:rFonts w:cs="Times New Roman"/>
          <w:iCs/>
        </w:rPr>
        <w:t>Approved</w:t>
      </w:r>
      <w:r w:rsidR="0015676B" w:rsidRPr="0015676B">
        <w:rPr>
          <w:rFonts w:cs="Times New Roman"/>
          <w:iCs/>
        </w:rPr>
        <w:t xml:space="preserve"> </w:t>
      </w:r>
      <w:r w:rsidR="00E44A2C" w:rsidRPr="0015676B">
        <w:rPr>
          <w:rFonts w:cs="Times New Roman"/>
          <w:iCs/>
        </w:rPr>
        <w:t>Return</w:t>
      </w:r>
      <w:r w:rsidR="0015676B" w:rsidRPr="0015676B">
        <w:rPr>
          <w:rFonts w:cs="Times New Roman"/>
          <w:iCs/>
        </w:rPr>
        <w:t xml:space="preserve"> </w:t>
      </w:r>
      <w:proofErr w:type="gramStart"/>
      <w:r w:rsidR="00E44A2C" w:rsidRPr="0015676B">
        <w:rPr>
          <w:rFonts w:cs="Times New Roman"/>
          <w:iCs/>
        </w:rPr>
        <w:t>On</w:t>
      </w:r>
      <w:proofErr w:type="gramEnd"/>
      <w:r w:rsidR="0015676B" w:rsidRPr="0015676B">
        <w:rPr>
          <w:rFonts w:cs="Times New Roman"/>
          <w:iCs/>
        </w:rPr>
        <w:t xml:space="preserve"> </w:t>
      </w:r>
      <w:r w:rsidR="00E44A2C" w:rsidRPr="0015676B">
        <w:rPr>
          <w:rFonts w:cs="Times New Roman"/>
          <w:iCs/>
        </w:rPr>
        <w:t>Equity</w:t>
      </w:r>
    </w:p>
    <w:p w14:paraId="1FCF4F83" w14:textId="14E50C67" w:rsidR="00765487" w:rsidRDefault="00BE7EF0" w:rsidP="005B19FF">
      <w:pPr>
        <w:widowControl w:val="0"/>
        <w:suppressLineNumbers/>
        <w:tabs>
          <w:tab w:val="left" w:pos="360"/>
          <w:tab w:val="left" w:pos="720"/>
          <w:tab w:val="left" w:pos="1080"/>
          <w:tab w:val="left" w:pos="2250"/>
        </w:tabs>
        <w:ind w:left="2880" w:hanging="2880"/>
        <w:rPr>
          <w:rFonts w:cs="Times New Roman"/>
          <w:iCs/>
        </w:rPr>
      </w:pPr>
      <w:r w:rsidRPr="00D31163">
        <w:rPr>
          <w:rFonts w:cs="Times New Roman"/>
          <w:b/>
          <w:bCs/>
          <w:iCs/>
        </w:rPr>
        <w:t xml:space="preserve">Exhibit </w:t>
      </w:r>
      <w:r w:rsidR="00205F6F" w:rsidRPr="00D31163">
        <w:rPr>
          <w:rFonts w:cs="Times New Roman"/>
          <w:b/>
          <w:bCs/>
          <w:iCs/>
        </w:rPr>
        <w:t>AJK-</w:t>
      </w:r>
      <w:r w:rsidR="005F0381" w:rsidRPr="00D31163">
        <w:rPr>
          <w:rFonts w:cs="Times New Roman"/>
          <w:b/>
          <w:bCs/>
          <w:iCs/>
        </w:rPr>
        <w:t>3</w:t>
      </w:r>
      <w:r w:rsidRPr="00D31163">
        <w:rPr>
          <w:rFonts w:cs="Times New Roman"/>
          <w:b/>
          <w:bCs/>
          <w:iCs/>
        </w:rPr>
        <w:t xml:space="preserve"> –</w:t>
      </w:r>
      <w:r>
        <w:rPr>
          <w:rFonts w:cs="Times New Roman"/>
          <w:iCs/>
        </w:rPr>
        <w:t xml:space="preserve"> </w:t>
      </w:r>
      <w:r w:rsidR="00972F06" w:rsidRPr="00972F06">
        <w:rPr>
          <w:rFonts w:cs="Times New Roman"/>
          <w:iCs/>
        </w:rPr>
        <w:t>Reported Authorized Returns on Equity, Electric Utility Rate Cases Completed,</w:t>
      </w:r>
      <w:r w:rsidR="00765487">
        <w:rPr>
          <w:rFonts w:cs="Times New Roman"/>
          <w:iCs/>
        </w:rPr>
        <w:t xml:space="preserve"> </w:t>
      </w:r>
    </w:p>
    <w:p w14:paraId="49C076D7" w14:textId="00596660" w:rsidR="00FF0F0C" w:rsidRPr="00EB62C1" w:rsidRDefault="00972F06" w:rsidP="005B19FF">
      <w:pPr>
        <w:keepLines/>
        <w:widowControl w:val="0"/>
        <w:suppressLineNumbers/>
        <w:tabs>
          <w:tab w:val="left" w:pos="360"/>
          <w:tab w:val="left" w:pos="720"/>
          <w:tab w:val="left" w:pos="1080"/>
          <w:tab w:val="left" w:pos="2250"/>
        </w:tabs>
        <w:ind w:left="2880" w:hanging="2880"/>
        <w:rPr>
          <w:rFonts w:cs="Times New Roman"/>
          <w:iCs/>
        </w:rPr>
      </w:pPr>
      <w:r w:rsidRPr="00972F06">
        <w:rPr>
          <w:rFonts w:cs="Times New Roman"/>
          <w:iCs/>
        </w:rPr>
        <w:t>201</w:t>
      </w:r>
      <w:r w:rsidR="00D31163">
        <w:rPr>
          <w:rFonts w:cs="Times New Roman"/>
          <w:iCs/>
        </w:rPr>
        <w:t>8</w:t>
      </w:r>
      <w:r w:rsidRPr="00972F06">
        <w:rPr>
          <w:rFonts w:cs="Times New Roman"/>
          <w:iCs/>
        </w:rPr>
        <w:t xml:space="preserve"> to Present</w:t>
      </w:r>
    </w:p>
    <w:p w14:paraId="2F415DFC" w14:textId="77777777" w:rsidR="006956F4" w:rsidRDefault="00BE7EF0" w:rsidP="005B19FF">
      <w:pPr>
        <w:widowControl w:val="0"/>
        <w:suppressLineNumbers/>
        <w:tabs>
          <w:tab w:val="left" w:pos="360"/>
          <w:tab w:val="left" w:pos="720"/>
          <w:tab w:val="left" w:pos="1080"/>
          <w:tab w:val="left" w:pos="2250"/>
        </w:tabs>
        <w:ind w:left="0" w:firstLine="0"/>
        <w:rPr>
          <w:rFonts w:cs="Times New Roman"/>
          <w:iCs/>
        </w:rPr>
        <w:sectPr w:rsidR="006956F4" w:rsidSect="00D274F4">
          <w:headerReference w:type="default" r:id="rId11"/>
          <w:footerReference w:type="default" r:id="rId12"/>
          <w:footerReference w:type="first" r:id="rId13"/>
          <w:pgSz w:w="12240" w:h="15840"/>
          <w:pgMar w:top="1714" w:right="1440" w:bottom="1440" w:left="1440" w:header="720" w:footer="720" w:gutter="0"/>
          <w:pgNumType w:start="1"/>
          <w:cols w:space="720"/>
          <w:titlePg/>
          <w:docGrid w:linePitch="360"/>
        </w:sectPr>
      </w:pPr>
      <w:r w:rsidRPr="00354237">
        <w:rPr>
          <w:rFonts w:cs="Times New Roman"/>
          <w:b/>
          <w:bCs/>
          <w:iCs/>
        </w:rPr>
        <w:t xml:space="preserve">Exhibit </w:t>
      </w:r>
      <w:r w:rsidR="00205F6F" w:rsidRPr="00354237">
        <w:rPr>
          <w:rFonts w:cs="Times New Roman"/>
          <w:b/>
          <w:bCs/>
          <w:iCs/>
        </w:rPr>
        <w:t>AJK-</w:t>
      </w:r>
      <w:r w:rsidR="005F0381" w:rsidRPr="00354237">
        <w:rPr>
          <w:rFonts w:cs="Times New Roman"/>
          <w:b/>
          <w:bCs/>
          <w:iCs/>
        </w:rPr>
        <w:t>4</w:t>
      </w:r>
      <w:r w:rsidRPr="00354237">
        <w:rPr>
          <w:rFonts w:cs="Times New Roman"/>
          <w:b/>
          <w:bCs/>
          <w:iCs/>
        </w:rPr>
        <w:t xml:space="preserve"> –</w:t>
      </w:r>
      <w:r w:rsidRPr="00354237">
        <w:rPr>
          <w:rFonts w:cs="Times New Roman"/>
          <w:iCs/>
        </w:rPr>
        <w:t xml:space="preserve"> </w:t>
      </w:r>
      <w:r w:rsidR="00195453" w:rsidRPr="00195453">
        <w:rPr>
          <w:rFonts w:cs="Times New Roman"/>
          <w:iCs/>
        </w:rPr>
        <w:t xml:space="preserve">Calculation of Revenue Requirement Impact of </w:t>
      </w:r>
      <w:r w:rsidR="00771EE5">
        <w:rPr>
          <w:rFonts w:cs="Times New Roman"/>
          <w:iCs/>
        </w:rPr>
        <w:t>El Paso Electric</w:t>
      </w:r>
      <w:r w:rsidR="00195453" w:rsidRPr="00195453">
        <w:rPr>
          <w:rFonts w:cs="Times New Roman"/>
          <w:iCs/>
        </w:rPr>
        <w:t>'s Proposed ROE vs. Average ROE</w:t>
      </w:r>
      <w:r w:rsidR="00771EE5">
        <w:rPr>
          <w:rFonts w:cs="Times New Roman"/>
          <w:iCs/>
        </w:rPr>
        <w:t xml:space="preserve"> </w:t>
      </w:r>
      <w:r w:rsidR="00195453" w:rsidRPr="00195453">
        <w:rPr>
          <w:rFonts w:cs="Times New Roman"/>
          <w:iCs/>
        </w:rPr>
        <w:t>Awarded to Vertically-Integrated Utilities from 2018-Present</w:t>
      </w:r>
    </w:p>
    <w:p w14:paraId="3818FD72" w14:textId="72BB4FDA" w:rsidR="00890B1B" w:rsidRPr="008439E2" w:rsidRDefault="0084483F" w:rsidP="00152AF3">
      <w:pPr>
        <w:pStyle w:val="Heading1"/>
        <w:widowControl w:val="0"/>
      </w:pPr>
      <w:bookmarkStart w:id="2" w:name="_Toc84959132"/>
      <w:r>
        <w:lastRenderedPageBreak/>
        <w:t xml:space="preserve">I. </w:t>
      </w:r>
      <w:r w:rsidR="00890B1B" w:rsidRPr="008439E2">
        <w:t>Introduction</w:t>
      </w:r>
      <w:bookmarkEnd w:id="1"/>
      <w:bookmarkEnd w:id="0"/>
      <w:bookmarkEnd w:id="2"/>
    </w:p>
    <w:p w14:paraId="31BFDC4D" w14:textId="77777777" w:rsidR="00075B6D" w:rsidRPr="00721FA8" w:rsidRDefault="00845828" w:rsidP="00152AF3">
      <w:pPr>
        <w:widowControl w:val="0"/>
        <w:tabs>
          <w:tab w:val="left" w:pos="1080"/>
        </w:tabs>
        <w:rPr>
          <w:rFonts w:cstheme="minorHAnsi"/>
          <w:b/>
          <w:sz w:val="24"/>
          <w:szCs w:val="24"/>
        </w:rPr>
      </w:pPr>
      <w:proofErr w:type="gramStart"/>
      <w:r w:rsidRPr="00721FA8">
        <w:rPr>
          <w:rFonts w:cstheme="minorHAnsi"/>
          <w:b/>
          <w:sz w:val="24"/>
          <w:szCs w:val="24"/>
        </w:rPr>
        <w:t>Q.</w:t>
      </w:r>
      <w:proofErr w:type="gramEnd"/>
      <w:r w:rsidRPr="00721FA8">
        <w:rPr>
          <w:rFonts w:cstheme="minorHAnsi"/>
          <w:b/>
          <w:sz w:val="24"/>
          <w:szCs w:val="24"/>
        </w:rPr>
        <w:tab/>
        <w:t>PLEASE STATE YOUR NAME, BUSINESS ADDRESS, AND OCCUPATION.</w:t>
      </w:r>
    </w:p>
    <w:p w14:paraId="2873404E" w14:textId="5D5309FD" w:rsidR="00075B6D" w:rsidRPr="00721FA8" w:rsidRDefault="00845828" w:rsidP="00152AF3">
      <w:pPr>
        <w:widowControl w:val="0"/>
        <w:rPr>
          <w:rFonts w:cstheme="minorHAnsi"/>
          <w:sz w:val="24"/>
          <w:szCs w:val="24"/>
        </w:rPr>
      </w:pPr>
      <w:r w:rsidRPr="00721FA8">
        <w:rPr>
          <w:rFonts w:cstheme="minorHAnsi"/>
          <w:sz w:val="24"/>
          <w:szCs w:val="24"/>
        </w:rPr>
        <w:t>A.</w:t>
      </w:r>
      <w:r w:rsidRPr="00721FA8">
        <w:rPr>
          <w:rFonts w:cstheme="minorHAnsi"/>
          <w:sz w:val="24"/>
          <w:szCs w:val="24"/>
        </w:rPr>
        <w:tab/>
      </w:r>
      <w:r w:rsidR="00A74FC5" w:rsidRPr="005C7D9F">
        <w:rPr>
          <w:rFonts w:eastAsia="Times New Roman" w:cstheme="minorHAnsi"/>
          <w:sz w:val="24"/>
          <w:szCs w:val="24"/>
        </w:rPr>
        <w:t xml:space="preserve">My name is </w:t>
      </w:r>
      <w:r w:rsidR="00A74FC5">
        <w:rPr>
          <w:rFonts w:eastAsia="Times New Roman" w:cstheme="minorHAnsi"/>
          <w:sz w:val="24"/>
          <w:szCs w:val="24"/>
        </w:rPr>
        <w:t>Alex J. Kronauer</w:t>
      </w:r>
      <w:r w:rsidR="00A74FC5" w:rsidRPr="005C7D9F">
        <w:rPr>
          <w:rFonts w:eastAsia="Times New Roman" w:cstheme="minorHAnsi"/>
          <w:sz w:val="24"/>
          <w:szCs w:val="24"/>
        </w:rPr>
        <w:t>.  My business address is 2</w:t>
      </w:r>
      <w:r w:rsidR="00A74FC5">
        <w:rPr>
          <w:rFonts w:eastAsia="Times New Roman" w:cstheme="minorHAnsi"/>
          <w:sz w:val="24"/>
          <w:szCs w:val="24"/>
        </w:rPr>
        <w:t>608</w:t>
      </w:r>
      <w:r w:rsidR="00A74FC5" w:rsidRPr="005C7D9F">
        <w:rPr>
          <w:rFonts w:eastAsia="Times New Roman" w:cstheme="minorHAnsi"/>
          <w:sz w:val="24"/>
          <w:szCs w:val="24"/>
        </w:rPr>
        <w:t xml:space="preserve"> SE </w:t>
      </w:r>
      <w:r w:rsidR="00A74FC5">
        <w:rPr>
          <w:rFonts w:eastAsia="Times New Roman" w:cstheme="minorHAnsi"/>
          <w:sz w:val="24"/>
          <w:szCs w:val="24"/>
        </w:rPr>
        <w:t>J</w:t>
      </w:r>
      <w:r w:rsidR="00A74FC5" w:rsidRPr="005C7D9F">
        <w:rPr>
          <w:rFonts w:eastAsia="Times New Roman" w:cstheme="minorHAnsi"/>
          <w:sz w:val="24"/>
          <w:szCs w:val="24"/>
        </w:rPr>
        <w:t xml:space="preserve"> St., Bentonville, AR 7271</w:t>
      </w:r>
      <w:r w:rsidR="00A74FC5">
        <w:rPr>
          <w:rFonts w:eastAsia="Times New Roman" w:cstheme="minorHAnsi"/>
          <w:sz w:val="24"/>
          <w:szCs w:val="24"/>
        </w:rPr>
        <w:t>6</w:t>
      </w:r>
      <w:r w:rsidR="00E72443">
        <w:rPr>
          <w:rFonts w:eastAsia="Times New Roman" w:cstheme="minorHAnsi"/>
          <w:sz w:val="24"/>
          <w:szCs w:val="24"/>
        </w:rPr>
        <w:t>-0550</w:t>
      </w:r>
      <w:r w:rsidR="00A74FC5" w:rsidRPr="005C7D9F">
        <w:rPr>
          <w:rFonts w:eastAsia="Times New Roman" w:cstheme="minorHAnsi"/>
          <w:sz w:val="24"/>
          <w:szCs w:val="24"/>
        </w:rPr>
        <w:t>.  I am employed by Walmart Inc.</w:t>
      </w:r>
      <w:r w:rsidR="00A74FC5">
        <w:rPr>
          <w:rFonts w:eastAsia="Times New Roman" w:cstheme="minorHAnsi"/>
          <w:sz w:val="24"/>
          <w:szCs w:val="24"/>
        </w:rPr>
        <w:t xml:space="preserve"> (</w:t>
      </w:r>
      <w:r w:rsidR="00E21F80">
        <w:rPr>
          <w:rFonts w:eastAsia="Times New Roman" w:cstheme="minorHAnsi"/>
          <w:sz w:val="24"/>
          <w:szCs w:val="24"/>
        </w:rPr>
        <w:t>"</w:t>
      </w:r>
      <w:r w:rsidR="00A74FC5">
        <w:rPr>
          <w:rFonts w:eastAsia="Times New Roman" w:cstheme="minorHAnsi"/>
          <w:sz w:val="24"/>
          <w:szCs w:val="24"/>
        </w:rPr>
        <w:t>Walmart</w:t>
      </w:r>
      <w:r w:rsidR="00E21F80">
        <w:rPr>
          <w:rFonts w:eastAsia="Times New Roman" w:cstheme="minorHAnsi"/>
          <w:sz w:val="24"/>
          <w:szCs w:val="24"/>
        </w:rPr>
        <w:t>"</w:t>
      </w:r>
      <w:r w:rsidR="00A74FC5">
        <w:rPr>
          <w:rFonts w:eastAsia="Times New Roman" w:cstheme="minorHAnsi"/>
          <w:sz w:val="24"/>
          <w:szCs w:val="24"/>
        </w:rPr>
        <w:t>)</w:t>
      </w:r>
      <w:r w:rsidR="00A74FC5" w:rsidRPr="005C7D9F">
        <w:rPr>
          <w:rFonts w:eastAsia="Times New Roman" w:cstheme="minorHAnsi"/>
          <w:sz w:val="24"/>
          <w:szCs w:val="24"/>
        </w:rPr>
        <w:t xml:space="preserve"> as </w:t>
      </w:r>
      <w:r w:rsidR="00A74FC5">
        <w:rPr>
          <w:rFonts w:eastAsia="Times New Roman" w:cstheme="minorHAnsi"/>
          <w:sz w:val="24"/>
          <w:szCs w:val="24"/>
        </w:rPr>
        <w:t>a Senior Manager</w:t>
      </w:r>
      <w:r w:rsidR="00A74FC5" w:rsidRPr="005C7D9F">
        <w:rPr>
          <w:rFonts w:eastAsia="Times New Roman" w:cstheme="minorHAnsi"/>
          <w:sz w:val="24"/>
          <w:szCs w:val="24"/>
        </w:rPr>
        <w:t>, Energy Services.</w:t>
      </w:r>
    </w:p>
    <w:p w14:paraId="6876AB01" w14:textId="77777777" w:rsidR="00075B6D" w:rsidRPr="00721FA8" w:rsidRDefault="00845828" w:rsidP="00F011A2">
      <w:pPr>
        <w:widowControl w:val="0"/>
        <w:suppressLineNumbers/>
        <w:autoSpaceDE w:val="0"/>
        <w:autoSpaceDN w:val="0"/>
        <w:adjustRightInd w:val="0"/>
        <w:rPr>
          <w:rFonts w:cstheme="minorHAnsi"/>
          <w:sz w:val="24"/>
          <w:szCs w:val="24"/>
        </w:rPr>
      </w:pPr>
      <w:r w:rsidRPr="00721FA8">
        <w:rPr>
          <w:rFonts w:cstheme="minorHAnsi"/>
          <w:b/>
          <w:sz w:val="24"/>
          <w:szCs w:val="24"/>
        </w:rPr>
        <w:t>Q.</w:t>
      </w:r>
      <w:r w:rsidRPr="00721FA8">
        <w:rPr>
          <w:rFonts w:cstheme="minorHAnsi"/>
          <w:b/>
          <w:sz w:val="24"/>
          <w:szCs w:val="24"/>
        </w:rPr>
        <w:tab/>
        <w:t>ON WHOSE BEHALF ARE YOU TESTIFYING IN THIS DOCKET?</w:t>
      </w:r>
    </w:p>
    <w:p w14:paraId="2B8B27D2" w14:textId="63FC384F" w:rsidR="00075B6D" w:rsidRPr="00721FA8" w:rsidRDefault="00845828" w:rsidP="00152AF3">
      <w:pPr>
        <w:widowControl w:val="0"/>
        <w:autoSpaceDE w:val="0"/>
        <w:autoSpaceDN w:val="0"/>
        <w:adjustRightInd w:val="0"/>
        <w:rPr>
          <w:rFonts w:cstheme="minorHAnsi"/>
          <w:sz w:val="24"/>
          <w:szCs w:val="24"/>
        </w:rPr>
      </w:pPr>
      <w:r w:rsidRPr="00721FA8">
        <w:rPr>
          <w:rFonts w:cstheme="minorHAnsi"/>
          <w:sz w:val="24"/>
          <w:szCs w:val="24"/>
        </w:rPr>
        <w:t>A.</w:t>
      </w:r>
      <w:r w:rsidRPr="00721FA8">
        <w:rPr>
          <w:rFonts w:cstheme="minorHAnsi"/>
          <w:sz w:val="24"/>
          <w:szCs w:val="24"/>
        </w:rPr>
        <w:tab/>
      </w:r>
      <w:r w:rsidR="00A74FC5" w:rsidRPr="00361B4E">
        <w:rPr>
          <w:rFonts w:eastAsia="Times New Roman" w:cstheme="minorHAnsi"/>
          <w:sz w:val="24"/>
          <w:szCs w:val="24"/>
        </w:rPr>
        <w:t xml:space="preserve">I am testifying on behalf of </w:t>
      </w:r>
      <w:r w:rsidR="00A74FC5">
        <w:rPr>
          <w:rFonts w:eastAsia="Times New Roman" w:cstheme="minorHAnsi"/>
          <w:sz w:val="24"/>
          <w:szCs w:val="24"/>
        </w:rPr>
        <w:t>Walmart</w:t>
      </w:r>
      <w:r w:rsidR="00A74FC5" w:rsidRPr="00361B4E">
        <w:rPr>
          <w:rFonts w:eastAsia="Times New Roman" w:cstheme="minorHAnsi"/>
          <w:sz w:val="24"/>
          <w:szCs w:val="24"/>
        </w:rPr>
        <w:t>.</w:t>
      </w:r>
    </w:p>
    <w:p w14:paraId="148370B1" w14:textId="77777777" w:rsidR="00687B5B" w:rsidRPr="00721FA8" w:rsidRDefault="00687B5B" w:rsidP="00152AF3">
      <w:pPr>
        <w:widowControl w:val="0"/>
        <w:tabs>
          <w:tab w:val="left" w:pos="360"/>
          <w:tab w:val="left" w:pos="720"/>
          <w:tab w:val="left" w:pos="1080"/>
        </w:tabs>
        <w:ind w:left="1440" w:hanging="1080"/>
        <w:rPr>
          <w:rFonts w:cstheme="minorHAnsi"/>
          <w:sz w:val="24"/>
          <w:szCs w:val="24"/>
        </w:rPr>
      </w:pPr>
      <w:proofErr w:type="gramStart"/>
      <w:r w:rsidRPr="00721FA8">
        <w:rPr>
          <w:rFonts w:cstheme="minorHAnsi"/>
          <w:b/>
          <w:sz w:val="24"/>
          <w:szCs w:val="24"/>
        </w:rPr>
        <w:t>Q.</w:t>
      </w:r>
      <w:proofErr w:type="gramEnd"/>
      <w:r w:rsidRPr="00721FA8">
        <w:rPr>
          <w:rFonts w:cstheme="minorHAnsi"/>
          <w:b/>
          <w:sz w:val="24"/>
          <w:szCs w:val="24"/>
        </w:rPr>
        <w:tab/>
      </w:r>
      <w:r w:rsidRPr="00721FA8">
        <w:rPr>
          <w:rFonts w:cstheme="minorHAnsi"/>
          <w:b/>
          <w:sz w:val="24"/>
          <w:szCs w:val="24"/>
        </w:rPr>
        <w:tab/>
        <w:t>PLEASE DESCRIBE YOUR EDUCATION AND EXPERIENCE.</w:t>
      </w:r>
    </w:p>
    <w:p w14:paraId="2C704EE5" w14:textId="52CE8C33" w:rsidR="00D317C4" w:rsidRPr="00B0173C" w:rsidRDefault="00D317C4" w:rsidP="00152AF3">
      <w:pPr>
        <w:widowControl w:val="0"/>
        <w:ind w:firstLine="0"/>
        <w:rPr>
          <w:rFonts w:cstheme="minorHAnsi"/>
          <w:sz w:val="24"/>
          <w:szCs w:val="24"/>
        </w:rPr>
      </w:pPr>
      <w:r w:rsidRPr="00B0173C">
        <w:rPr>
          <w:rFonts w:eastAsia="Times New Roman" w:cstheme="minorHAnsi"/>
          <w:sz w:val="24"/>
          <w:szCs w:val="24"/>
        </w:rPr>
        <w:t>In 2011, I earned a Master of Business Administration at the McCombs School of Business at The University of Texas at Austin with a concentration in Finance and Investment Management.  From 2011 to 2012, I was a Senior Financial Analyst at TXU Energy, a Texas-based power supplier.  My duties included load forecasting and analysis.  From 2012 to 2019, I was a Financial Analyst and later a Senior Financial Analyst at CyrusOne, a data center provider in Dallas.  I was involved in several power-related areas, including demand response, power procurement, and power expense forecasting.  I joined the Walmart Energy Department in July 2019 as a Senior Manager.  Since join</w:t>
      </w:r>
      <w:r w:rsidR="00062E39">
        <w:rPr>
          <w:rFonts w:eastAsia="Times New Roman" w:cstheme="minorHAnsi"/>
          <w:sz w:val="24"/>
          <w:szCs w:val="24"/>
        </w:rPr>
        <w:t>ing</w:t>
      </w:r>
      <w:r w:rsidRPr="00B0173C">
        <w:rPr>
          <w:rFonts w:eastAsia="Times New Roman" w:cstheme="minorHAnsi"/>
          <w:sz w:val="24"/>
          <w:szCs w:val="24"/>
        </w:rPr>
        <w:t xml:space="preserve"> Walmart, I have completed several utility-related </w:t>
      </w:r>
      <w:r w:rsidRPr="00B0173C">
        <w:rPr>
          <w:rFonts w:cstheme="minorHAnsi"/>
          <w:sz w:val="24"/>
          <w:szCs w:val="24"/>
        </w:rPr>
        <w:t>training seminars.  My Witness Qualifications Statement is attached as Attachment AJK-1.</w:t>
      </w:r>
    </w:p>
    <w:p w14:paraId="03697EF0" w14:textId="3B5937AA" w:rsidR="00075B6D" w:rsidRPr="00B0173C" w:rsidRDefault="00845828" w:rsidP="00152AF3">
      <w:pPr>
        <w:widowControl w:val="0"/>
        <w:rPr>
          <w:rFonts w:cstheme="minorHAnsi"/>
          <w:b/>
          <w:bCs/>
          <w:sz w:val="24"/>
          <w:szCs w:val="24"/>
        </w:rPr>
      </w:pPr>
      <w:r w:rsidRPr="00B0173C">
        <w:rPr>
          <w:rFonts w:cstheme="minorHAnsi"/>
          <w:b/>
          <w:bCs/>
          <w:sz w:val="24"/>
          <w:szCs w:val="24"/>
        </w:rPr>
        <w:t>Q.</w:t>
      </w:r>
      <w:r w:rsidRPr="00B0173C">
        <w:rPr>
          <w:rFonts w:cstheme="minorHAnsi"/>
          <w:b/>
          <w:bCs/>
          <w:sz w:val="24"/>
          <w:szCs w:val="24"/>
        </w:rPr>
        <w:tab/>
      </w:r>
      <w:r w:rsidR="001624F8" w:rsidRPr="00B0173C">
        <w:rPr>
          <w:rFonts w:cstheme="minorHAnsi"/>
          <w:b/>
          <w:bCs/>
          <w:sz w:val="24"/>
          <w:szCs w:val="24"/>
        </w:rPr>
        <w:t xml:space="preserve">HAVE YOU PREVIOUSLY SUBMITTED TESTIMONY </w:t>
      </w:r>
      <w:r w:rsidR="008439E2" w:rsidRPr="00B0173C">
        <w:rPr>
          <w:rFonts w:cstheme="minorHAnsi"/>
          <w:b/>
          <w:bCs/>
          <w:sz w:val="24"/>
          <w:szCs w:val="24"/>
        </w:rPr>
        <w:t xml:space="preserve">BEFORE THE </w:t>
      </w:r>
      <w:r w:rsidR="006E5FE8" w:rsidRPr="00B0173C">
        <w:rPr>
          <w:rFonts w:cstheme="minorHAnsi"/>
          <w:b/>
          <w:bCs/>
          <w:sz w:val="24"/>
          <w:szCs w:val="24"/>
        </w:rPr>
        <w:t>PUBLIC UTILITY COMMISSION OF TEXAS (</w:t>
      </w:r>
      <w:r w:rsidR="00E21F80" w:rsidRPr="00B0173C">
        <w:rPr>
          <w:rFonts w:cstheme="minorHAnsi"/>
          <w:b/>
          <w:bCs/>
          <w:sz w:val="24"/>
          <w:szCs w:val="24"/>
        </w:rPr>
        <w:t>"</w:t>
      </w:r>
      <w:r w:rsidR="006E5FE8" w:rsidRPr="00B0173C">
        <w:rPr>
          <w:rFonts w:cstheme="minorHAnsi"/>
          <w:b/>
          <w:bCs/>
          <w:sz w:val="24"/>
          <w:szCs w:val="24"/>
        </w:rPr>
        <w:t>COMMISSION”</w:t>
      </w:r>
      <w:r w:rsidR="003C3F4B" w:rsidRPr="00B0173C">
        <w:rPr>
          <w:rFonts w:cstheme="minorHAnsi"/>
          <w:b/>
          <w:bCs/>
          <w:sz w:val="24"/>
          <w:szCs w:val="24"/>
        </w:rPr>
        <w:t>)</w:t>
      </w:r>
      <w:r w:rsidR="005B2707" w:rsidRPr="00B0173C">
        <w:rPr>
          <w:rFonts w:cstheme="minorHAnsi"/>
          <w:b/>
          <w:bCs/>
          <w:sz w:val="24"/>
          <w:szCs w:val="24"/>
        </w:rPr>
        <w:t>?</w:t>
      </w:r>
    </w:p>
    <w:p w14:paraId="62EF3852" w14:textId="755E96D3" w:rsidR="00543D92" w:rsidRPr="00543D92" w:rsidRDefault="00845828" w:rsidP="00FE2FAD">
      <w:pPr>
        <w:tabs>
          <w:tab w:val="left" w:pos="360"/>
          <w:tab w:val="left" w:pos="720"/>
          <w:tab w:val="left" w:pos="1080"/>
        </w:tabs>
        <w:rPr>
          <w:rFonts w:eastAsia="Times New Roman" w:cstheme="minorHAnsi"/>
          <w:sz w:val="24"/>
          <w:szCs w:val="24"/>
        </w:rPr>
      </w:pPr>
      <w:r w:rsidRPr="00721FA8">
        <w:rPr>
          <w:rFonts w:cstheme="minorHAnsi"/>
          <w:sz w:val="24"/>
          <w:szCs w:val="24"/>
        </w:rPr>
        <w:lastRenderedPageBreak/>
        <w:t>A.</w:t>
      </w:r>
      <w:r w:rsidRPr="00721FA8">
        <w:rPr>
          <w:rFonts w:cstheme="minorHAnsi"/>
          <w:sz w:val="24"/>
          <w:szCs w:val="24"/>
        </w:rPr>
        <w:tab/>
      </w:r>
      <w:r w:rsidRPr="00721FA8">
        <w:rPr>
          <w:rFonts w:cstheme="minorHAnsi"/>
          <w:sz w:val="24"/>
          <w:szCs w:val="24"/>
        </w:rPr>
        <w:tab/>
      </w:r>
      <w:r w:rsidR="00543D92" w:rsidRPr="00543D92">
        <w:rPr>
          <w:rFonts w:eastAsia="Times New Roman" w:cstheme="minorHAnsi"/>
          <w:sz w:val="24"/>
          <w:szCs w:val="24"/>
        </w:rPr>
        <w:t>Yes. I testified in Docket No. 51547 regarding the proposed Avangrid, Inc. and PNM Resources Merger</w:t>
      </w:r>
      <w:r w:rsidR="00F448CC">
        <w:rPr>
          <w:rFonts w:eastAsia="Times New Roman" w:cstheme="minorHAnsi"/>
          <w:sz w:val="24"/>
          <w:szCs w:val="24"/>
        </w:rPr>
        <w:t>,</w:t>
      </w:r>
      <w:r w:rsidR="00543D92" w:rsidRPr="00543D92">
        <w:rPr>
          <w:rFonts w:eastAsia="Times New Roman" w:cstheme="minorHAnsi"/>
          <w:sz w:val="24"/>
          <w:szCs w:val="24"/>
        </w:rPr>
        <w:t xml:space="preserve"> SOAH Docket No. 473-21-1892/PUC Docket No. 51802 regarding the Application of Southwestern Public Service Company for Authority to Change Rates</w:t>
      </w:r>
      <w:r w:rsidR="00D64CE7">
        <w:rPr>
          <w:rFonts w:eastAsia="Times New Roman" w:cstheme="minorHAnsi"/>
          <w:sz w:val="24"/>
          <w:szCs w:val="24"/>
        </w:rPr>
        <w:t xml:space="preserve">, and </w:t>
      </w:r>
      <w:r w:rsidR="009C2928">
        <w:rPr>
          <w:rFonts w:eastAsia="Times New Roman" w:cstheme="minorHAnsi"/>
          <w:sz w:val="24"/>
          <w:szCs w:val="24"/>
        </w:rPr>
        <w:t>SOAH Docket No. 473-21-3114/PUC Docket No. 52397</w:t>
      </w:r>
      <w:r w:rsidR="005A3646">
        <w:rPr>
          <w:rFonts w:eastAsia="Times New Roman" w:cstheme="minorHAnsi"/>
          <w:sz w:val="24"/>
          <w:szCs w:val="24"/>
        </w:rPr>
        <w:t xml:space="preserve"> regarding the Application of Southwestern Electric Power Company to Implement a Net Interim Fuel Surcharge</w:t>
      </w:r>
      <w:r w:rsidR="00543D92" w:rsidRPr="00543D92">
        <w:rPr>
          <w:rFonts w:eastAsia="Times New Roman" w:cstheme="minorHAnsi"/>
          <w:sz w:val="24"/>
          <w:szCs w:val="24"/>
        </w:rPr>
        <w:t>.</w:t>
      </w:r>
    </w:p>
    <w:p w14:paraId="475A1663" w14:textId="0E508140" w:rsidR="00687B5B" w:rsidRPr="00721FA8" w:rsidRDefault="00687B5B" w:rsidP="00152AF3">
      <w:pPr>
        <w:widowControl w:val="0"/>
        <w:tabs>
          <w:tab w:val="left" w:pos="360"/>
          <w:tab w:val="left" w:pos="720"/>
          <w:tab w:val="left" w:pos="1080"/>
        </w:tabs>
        <w:rPr>
          <w:rFonts w:cstheme="minorHAnsi"/>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HAVE YOU PREVIOUSLY SUBMITTED TESTIMONY BEFORE OTHER STATE REGUL</w:t>
      </w:r>
      <w:r w:rsidR="000F5055" w:rsidRPr="00721FA8">
        <w:rPr>
          <w:rFonts w:cstheme="minorHAnsi"/>
          <w:b/>
          <w:sz w:val="24"/>
          <w:szCs w:val="24"/>
        </w:rPr>
        <w:t>A</w:t>
      </w:r>
      <w:r w:rsidRPr="00721FA8">
        <w:rPr>
          <w:rFonts w:cstheme="minorHAnsi"/>
          <w:b/>
          <w:sz w:val="24"/>
          <w:szCs w:val="24"/>
        </w:rPr>
        <w:t>TORY COMMISSIONS?</w:t>
      </w:r>
    </w:p>
    <w:p w14:paraId="6619A616" w14:textId="5AD75DAE" w:rsidR="00687B5B" w:rsidRDefault="00687B5B" w:rsidP="00152AF3">
      <w:pPr>
        <w:widowControl w:val="0"/>
        <w:tabs>
          <w:tab w:val="left" w:pos="360"/>
          <w:tab w:val="left" w:pos="720"/>
          <w:tab w:val="left" w:pos="1080"/>
        </w:tabs>
        <w:rPr>
          <w:rFonts w:eastAsia="Times New Roman" w:cstheme="minorHAnsi"/>
          <w:sz w:val="24"/>
          <w:szCs w:val="24"/>
        </w:rPr>
      </w:pPr>
      <w:r w:rsidRPr="00721FA8">
        <w:rPr>
          <w:rFonts w:cstheme="minorHAnsi"/>
          <w:sz w:val="24"/>
          <w:szCs w:val="24"/>
        </w:rPr>
        <w:t>A.</w:t>
      </w:r>
      <w:r w:rsidRPr="00721FA8">
        <w:rPr>
          <w:rFonts w:cstheme="minorHAnsi"/>
          <w:sz w:val="24"/>
          <w:szCs w:val="24"/>
        </w:rPr>
        <w:tab/>
      </w:r>
      <w:r w:rsidRPr="00721FA8">
        <w:rPr>
          <w:rFonts w:cstheme="minorHAnsi"/>
          <w:sz w:val="24"/>
          <w:szCs w:val="24"/>
        </w:rPr>
        <w:tab/>
      </w:r>
      <w:r w:rsidR="00433DC9">
        <w:rPr>
          <w:rFonts w:eastAsia="Times New Roman" w:cstheme="minorHAnsi"/>
          <w:sz w:val="24"/>
          <w:szCs w:val="24"/>
        </w:rPr>
        <w:t xml:space="preserve">Yes. </w:t>
      </w:r>
      <w:r w:rsidR="001D03AB">
        <w:rPr>
          <w:rFonts w:eastAsia="Times New Roman" w:cstheme="minorHAnsi"/>
          <w:sz w:val="24"/>
          <w:szCs w:val="24"/>
        </w:rPr>
        <w:t>Regarding rate cases</w:t>
      </w:r>
      <w:r w:rsidR="00537CF5">
        <w:rPr>
          <w:rFonts w:eastAsia="Times New Roman" w:cstheme="minorHAnsi"/>
          <w:sz w:val="24"/>
          <w:szCs w:val="24"/>
        </w:rPr>
        <w:t xml:space="preserve">, </w:t>
      </w:r>
      <w:r w:rsidR="00433DC9">
        <w:rPr>
          <w:rFonts w:eastAsia="Times New Roman" w:cstheme="minorHAnsi"/>
          <w:sz w:val="24"/>
          <w:szCs w:val="24"/>
        </w:rPr>
        <w:t xml:space="preserve">I submitted testimony in </w:t>
      </w:r>
      <w:r w:rsidR="007B3B22">
        <w:rPr>
          <w:rFonts w:eastAsia="Times New Roman" w:cstheme="minorHAnsi"/>
          <w:sz w:val="24"/>
          <w:szCs w:val="24"/>
        </w:rPr>
        <w:t>Colorado Public Utilities Commission</w:t>
      </w:r>
      <w:r w:rsidR="005644A6">
        <w:rPr>
          <w:rFonts w:eastAsia="Times New Roman" w:cstheme="minorHAnsi"/>
          <w:sz w:val="24"/>
          <w:szCs w:val="24"/>
        </w:rPr>
        <w:t xml:space="preserve"> Docket No. 20AL-0432E</w:t>
      </w:r>
      <w:r w:rsidR="00537CF5">
        <w:rPr>
          <w:rFonts w:eastAsia="Times New Roman" w:cstheme="minorHAnsi"/>
          <w:sz w:val="24"/>
          <w:szCs w:val="24"/>
        </w:rPr>
        <w:t>,</w:t>
      </w:r>
      <w:r w:rsidR="00433DC9">
        <w:rPr>
          <w:rFonts w:eastAsia="Times New Roman" w:cstheme="minorHAnsi"/>
          <w:sz w:val="24"/>
          <w:szCs w:val="24"/>
        </w:rPr>
        <w:t xml:space="preserve"> New York Public Service Commission Case No. 20-E-0380, Maryland Public Service Commission Case Number</w:t>
      </w:r>
      <w:r w:rsidR="00912EC7">
        <w:rPr>
          <w:rFonts w:eastAsia="Times New Roman" w:cstheme="minorHAnsi"/>
          <w:sz w:val="24"/>
          <w:szCs w:val="24"/>
        </w:rPr>
        <w:t>s</w:t>
      </w:r>
      <w:r w:rsidR="00433DC9">
        <w:rPr>
          <w:rFonts w:eastAsia="Times New Roman" w:cstheme="minorHAnsi"/>
          <w:sz w:val="24"/>
          <w:szCs w:val="24"/>
        </w:rPr>
        <w:t xml:space="preserve"> 9645</w:t>
      </w:r>
      <w:r w:rsidR="00912EC7">
        <w:rPr>
          <w:rFonts w:eastAsia="Times New Roman" w:cstheme="minorHAnsi"/>
          <w:sz w:val="24"/>
          <w:szCs w:val="24"/>
        </w:rPr>
        <w:t xml:space="preserve"> and </w:t>
      </w:r>
      <w:r w:rsidR="00433DC9">
        <w:rPr>
          <w:rFonts w:eastAsia="Times New Roman" w:cstheme="minorHAnsi"/>
          <w:sz w:val="24"/>
          <w:szCs w:val="24"/>
        </w:rPr>
        <w:t xml:space="preserve">9630, </w:t>
      </w:r>
      <w:r w:rsidR="00404C14">
        <w:rPr>
          <w:rFonts w:eastAsia="Times New Roman" w:cstheme="minorHAnsi"/>
          <w:sz w:val="24"/>
          <w:szCs w:val="24"/>
        </w:rPr>
        <w:t>Pennsylvania Public Utility Commission Docket No. R-2021-3024601,</w:t>
      </w:r>
      <w:r w:rsidR="00E80665">
        <w:rPr>
          <w:rFonts w:eastAsia="Times New Roman" w:cstheme="minorHAnsi"/>
          <w:sz w:val="24"/>
          <w:szCs w:val="24"/>
        </w:rPr>
        <w:t xml:space="preserve"> </w:t>
      </w:r>
      <w:r w:rsidR="0046205E">
        <w:rPr>
          <w:rFonts w:eastAsia="Times New Roman" w:cstheme="minorHAnsi"/>
          <w:sz w:val="24"/>
          <w:szCs w:val="24"/>
        </w:rPr>
        <w:t xml:space="preserve">New Mexico Public Regulation Commission Case No. 20-00238-UT, </w:t>
      </w:r>
      <w:r w:rsidR="00433DC9">
        <w:rPr>
          <w:rFonts w:eastAsia="Times New Roman" w:cstheme="minorHAnsi"/>
          <w:sz w:val="24"/>
          <w:szCs w:val="24"/>
        </w:rPr>
        <w:t>and Washington Utilities and Transportation Commission Docket UE-191024.</w:t>
      </w:r>
      <w:r w:rsidR="00433DC9" w:rsidRPr="005C7D9F">
        <w:rPr>
          <w:rFonts w:eastAsia="Times New Roman" w:cstheme="minorHAnsi"/>
          <w:sz w:val="24"/>
          <w:szCs w:val="24"/>
        </w:rPr>
        <w:t xml:space="preserve"> </w:t>
      </w:r>
      <w:r w:rsidR="00433DC9">
        <w:rPr>
          <w:rFonts w:eastAsia="Times New Roman" w:cstheme="minorHAnsi"/>
          <w:sz w:val="24"/>
          <w:szCs w:val="24"/>
        </w:rPr>
        <w:t xml:space="preserve"> I was also called as a witness before the Arkansas Public Service Commission in Docket Number 16-</w:t>
      </w:r>
      <w:r w:rsidR="008824A1">
        <w:rPr>
          <w:rFonts w:eastAsia="Times New Roman" w:cstheme="minorHAnsi"/>
          <w:sz w:val="24"/>
          <w:szCs w:val="24"/>
        </w:rPr>
        <w:t>0</w:t>
      </w:r>
      <w:r w:rsidR="00433DC9">
        <w:rPr>
          <w:rFonts w:eastAsia="Times New Roman" w:cstheme="minorHAnsi"/>
          <w:sz w:val="24"/>
          <w:szCs w:val="24"/>
        </w:rPr>
        <w:t xml:space="preserve">27-R regarding Net Metering, and </w:t>
      </w:r>
      <w:r w:rsidR="00865871">
        <w:rPr>
          <w:rFonts w:eastAsia="Times New Roman" w:cstheme="minorHAnsi"/>
          <w:sz w:val="24"/>
          <w:szCs w:val="24"/>
        </w:rPr>
        <w:t xml:space="preserve">I </w:t>
      </w:r>
      <w:r w:rsidR="00433DC9">
        <w:rPr>
          <w:rFonts w:eastAsia="Times New Roman" w:cstheme="minorHAnsi"/>
          <w:sz w:val="24"/>
          <w:szCs w:val="24"/>
        </w:rPr>
        <w:t>also submitted testimony in the AR PSC Docket Number 20-027-U regarding Demand Response.</w:t>
      </w:r>
    </w:p>
    <w:p w14:paraId="08C8E2CD" w14:textId="77777777" w:rsidR="00F25948" w:rsidRPr="00721FA8" w:rsidRDefault="00F25948" w:rsidP="00152AF3">
      <w:pPr>
        <w:widowControl w:val="0"/>
        <w:tabs>
          <w:tab w:val="left" w:pos="360"/>
          <w:tab w:val="left" w:pos="720"/>
          <w:tab w:val="left" w:pos="1080"/>
        </w:tabs>
        <w:rPr>
          <w:rFonts w:cstheme="minorHAnsi"/>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ARE YOU SPONSORING ANY EXHIBITS WITH YOUR TESTIMONY?</w:t>
      </w:r>
    </w:p>
    <w:p w14:paraId="1DB17FA8" w14:textId="0AC0D14E" w:rsidR="00F25948" w:rsidRDefault="00F25948" w:rsidP="00152AF3">
      <w:pPr>
        <w:widowControl w:val="0"/>
        <w:tabs>
          <w:tab w:val="left" w:pos="360"/>
          <w:tab w:val="left" w:pos="720"/>
          <w:tab w:val="left" w:pos="1080"/>
        </w:tabs>
        <w:rPr>
          <w:rFonts w:cstheme="minorHAnsi"/>
          <w:sz w:val="24"/>
          <w:szCs w:val="24"/>
        </w:rPr>
      </w:pPr>
      <w:r w:rsidRPr="00721FA8">
        <w:rPr>
          <w:rFonts w:cstheme="minorHAnsi"/>
          <w:sz w:val="24"/>
          <w:szCs w:val="24"/>
        </w:rPr>
        <w:t>A.</w:t>
      </w:r>
      <w:r w:rsidRPr="00721FA8">
        <w:rPr>
          <w:rFonts w:cstheme="minorHAnsi"/>
          <w:sz w:val="24"/>
          <w:szCs w:val="24"/>
        </w:rPr>
        <w:tab/>
      </w:r>
      <w:r w:rsidRPr="00721FA8">
        <w:rPr>
          <w:rFonts w:cstheme="minorHAnsi"/>
          <w:sz w:val="24"/>
          <w:szCs w:val="24"/>
        </w:rPr>
        <w:tab/>
        <w:t xml:space="preserve">Yes.  I am sponsoring </w:t>
      </w:r>
      <w:r w:rsidR="00B05ABB">
        <w:rPr>
          <w:rFonts w:cstheme="minorHAnsi"/>
          <w:sz w:val="24"/>
          <w:szCs w:val="24"/>
        </w:rPr>
        <w:t>the exhibits listed in the table of contents</w:t>
      </w:r>
      <w:r w:rsidRPr="00721FA8">
        <w:rPr>
          <w:rFonts w:cstheme="minorHAnsi"/>
          <w:sz w:val="24"/>
          <w:szCs w:val="24"/>
        </w:rPr>
        <w:t>.</w:t>
      </w:r>
    </w:p>
    <w:p w14:paraId="65A0A71D" w14:textId="4D0D99C0" w:rsidR="00BA034A" w:rsidRDefault="00BE4DD9" w:rsidP="00152AF3">
      <w:pPr>
        <w:widowControl w:val="0"/>
        <w:tabs>
          <w:tab w:val="left" w:pos="360"/>
          <w:tab w:val="left" w:pos="720"/>
          <w:tab w:val="left" w:pos="1080"/>
        </w:tabs>
        <w:rPr>
          <w:rFonts w:cstheme="minorHAnsi"/>
          <w:b/>
          <w:sz w:val="24"/>
          <w:szCs w:val="24"/>
        </w:rPr>
      </w:pPr>
      <w:r w:rsidRPr="00BE4DD9">
        <w:rPr>
          <w:rFonts w:cstheme="minorHAnsi"/>
          <w:b/>
          <w:sz w:val="24"/>
          <w:szCs w:val="24"/>
        </w:rPr>
        <w:t>Q.</w:t>
      </w:r>
      <w:r w:rsidRPr="00BE4DD9">
        <w:rPr>
          <w:rFonts w:cstheme="minorHAnsi"/>
          <w:b/>
          <w:sz w:val="24"/>
          <w:szCs w:val="24"/>
        </w:rPr>
        <w:tab/>
      </w:r>
      <w:r>
        <w:rPr>
          <w:rFonts w:cstheme="minorHAnsi"/>
          <w:b/>
          <w:sz w:val="24"/>
          <w:szCs w:val="24"/>
        </w:rPr>
        <w:tab/>
      </w:r>
      <w:r w:rsidRPr="00BE4DD9">
        <w:rPr>
          <w:rFonts w:cstheme="minorHAnsi"/>
          <w:b/>
          <w:sz w:val="24"/>
          <w:szCs w:val="24"/>
        </w:rPr>
        <w:t>PLEASE BRIEFLY DESCRIBE WALMART</w:t>
      </w:r>
      <w:r w:rsidR="00E21F80">
        <w:rPr>
          <w:rFonts w:cstheme="minorHAnsi"/>
          <w:b/>
          <w:sz w:val="24"/>
          <w:szCs w:val="24"/>
        </w:rPr>
        <w:t>'</w:t>
      </w:r>
      <w:r w:rsidRPr="00BE4DD9">
        <w:rPr>
          <w:rFonts w:cstheme="minorHAnsi"/>
          <w:b/>
          <w:sz w:val="24"/>
          <w:szCs w:val="24"/>
        </w:rPr>
        <w:t xml:space="preserve">S OPERATIONS IN </w:t>
      </w:r>
      <w:r w:rsidR="009F0D3D">
        <w:rPr>
          <w:rFonts w:cstheme="minorHAnsi"/>
          <w:b/>
          <w:sz w:val="24"/>
          <w:szCs w:val="24"/>
        </w:rPr>
        <w:t>TEXAS</w:t>
      </w:r>
      <w:r w:rsidR="00BA034A">
        <w:rPr>
          <w:rFonts w:cstheme="minorHAnsi"/>
          <w:b/>
          <w:sz w:val="24"/>
          <w:szCs w:val="24"/>
        </w:rPr>
        <w:t>.</w:t>
      </w:r>
    </w:p>
    <w:p w14:paraId="2F2E49A9" w14:textId="0ADC2E33" w:rsidR="00BE4DD9" w:rsidRPr="00BE4DD9" w:rsidRDefault="00BA034A" w:rsidP="00152AF3">
      <w:pPr>
        <w:widowControl w:val="0"/>
        <w:tabs>
          <w:tab w:val="left" w:pos="360"/>
          <w:tab w:val="left" w:pos="720"/>
          <w:tab w:val="left" w:pos="1080"/>
        </w:tabs>
        <w:rPr>
          <w:rFonts w:cstheme="minorHAnsi"/>
          <w:sz w:val="24"/>
          <w:szCs w:val="24"/>
        </w:rPr>
      </w:pPr>
      <w:r>
        <w:rPr>
          <w:rFonts w:cstheme="minorHAnsi"/>
          <w:sz w:val="24"/>
          <w:szCs w:val="24"/>
        </w:rPr>
        <w:t>A.</w:t>
      </w:r>
      <w:r>
        <w:rPr>
          <w:rFonts w:cstheme="minorHAnsi"/>
          <w:sz w:val="24"/>
          <w:szCs w:val="24"/>
        </w:rPr>
        <w:tab/>
      </w:r>
      <w:r>
        <w:rPr>
          <w:rFonts w:cstheme="minorHAnsi"/>
          <w:sz w:val="24"/>
          <w:szCs w:val="24"/>
        </w:rPr>
        <w:tab/>
      </w:r>
      <w:r w:rsidR="00BE4DD9" w:rsidRPr="00BE4DD9">
        <w:rPr>
          <w:rFonts w:cstheme="minorHAnsi"/>
          <w:sz w:val="24"/>
          <w:szCs w:val="24"/>
        </w:rPr>
        <w:t>As s</w:t>
      </w:r>
      <w:r w:rsidR="00E76962">
        <w:rPr>
          <w:rFonts w:cstheme="minorHAnsi"/>
          <w:sz w:val="24"/>
          <w:szCs w:val="24"/>
        </w:rPr>
        <w:t>tated</w:t>
      </w:r>
      <w:r w:rsidR="00BE4DD9" w:rsidRPr="00BE4DD9">
        <w:rPr>
          <w:rFonts w:cstheme="minorHAnsi"/>
          <w:sz w:val="24"/>
          <w:szCs w:val="24"/>
        </w:rPr>
        <w:t xml:space="preserve"> on Walmart</w:t>
      </w:r>
      <w:r w:rsidR="00E21F80">
        <w:rPr>
          <w:rFonts w:cstheme="minorHAnsi"/>
          <w:sz w:val="24"/>
          <w:szCs w:val="24"/>
        </w:rPr>
        <w:t>'</w:t>
      </w:r>
      <w:r w:rsidR="00BE4DD9" w:rsidRPr="00BE4DD9">
        <w:rPr>
          <w:rFonts w:cstheme="minorHAnsi"/>
          <w:sz w:val="24"/>
          <w:szCs w:val="24"/>
        </w:rPr>
        <w:t xml:space="preserve">s website, </w:t>
      </w:r>
      <w:r w:rsidR="006700EB">
        <w:rPr>
          <w:rFonts w:cstheme="minorHAnsi"/>
          <w:sz w:val="24"/>
          <w:szCs w:val="24"/>
        </w:rPr>
        <w:t>Walmart operates</w:t>
      </w:r>
      <w:r w:rsidR="00BE4DD9" w:rsidRPr="00BE4DD9">
        <w:rPr>
          <w:rFonts w:cstheme="minorHAnsi"/>
          <w:sz w:val="24"/>
          <w:szCs w:val="24"/>
        </w:rPr>
        <w:t xml:space="preserve"> </w:t>
      </w:r>
      <w:r w:rsidR="00540384">
        <w:rPr>
          <w:rFonts w:cstheme="minorHAnsi"/>
          <w:sz w:val="24"/>
          <w:szCs w:val="24"/>
        </w:rPr>
        <w:t>593</w:t>
      </w:r>
      <w:r w:rsidR="003C1FA4">
        <w:rPr>
          <w:rFonts w:cstheme="minorHAnsi"/>
          <w:sz w:val="24"/>
          <w:szCs w:val="24"/>
        </w:rPr>
        <w:t xml:space="preserve"> </w:t>
      </w:r>
      <w:r w:rsidR="00BE4DD9" w:rsidRPr="00BE4DD9">
        <w:rPr>
          <w:rFonts w:cstheme="minorHAnsi"/>
          <w:sz w:val="24"/>
          <w:szCs w:val="24"/>
        </w:rPr>
        <w:t>retail units</w:t>
      </w:r>
      <w:r w:rsidR="009274CF">
        <w:rPr>
          <w:rFonts w:cstheme="minorHAnsi"/>
          <w:sz w:val="24"/>
          <w:szCs w:val="24"/>
        </w:rPr>
        <w:t xml:space="preserve">, </w:t>
      </w:r>
      <w:r w:rsidR="00540384">
        <w:rPr>
          <w:rFonts w:cstheme="minorHAnsi"/>
          <w:sz w:val="24"/>
          <w:szCs w:val="24"/>
        </w:rPr>
        <w:t>19</w:t>
      </w:r>
      <w:r w:rsidR="009274CF">
        <w:rPr>
          <w:rFonts w:cstheme="minorHAnsi"/>
          <w:sz w:val="24"/>
          <w:szCs w:val="24"/>
        </w:rPr>
        <w:t xml:space="preserve"> distribution centers,</w:t>
      </w:r>
      <w:r w:rsidR="00BE4DD9" w:rsidRPr="00BE4DD9">
        <w:rPr>
          <w:rFonts w:cstheme="minorHAnsi"/>
          <w:sz w:val="24"/>
          <w:szCs w:val="24"/>
        </w:rPr>
        <w:t xml:space="preserve"> </w:t>
      </w:r>
      <w:r w:rsidR="00D73729">
        <w:rPr>
          <w:rFonts w:cstheme="minorHAnsi"/>
          <w:sz w:val="24"/>
          <w:szCs w:val="24"/>
        </w:rPr>
        <w:t>and employs</w:t>
      </w:r>
      <w:r w:rsidR="00BE4DD9" w:rsidRPr="00BE4DD9">
        <w:rPr>
          <w:rFonts w:cstheme="minorHAnsi"/>
          <w:sz w:val="24"/>
          <w:szCs w:val="24"/>
        </w:rPr>
        <w:t xml:space="preserve"> </w:t>
      </w:r>
      <w:r w:rsidR="003C1FA4">
        <w:rPr>
          <w:rFonts w:cstheme="minorHAnsi"/>
          <w:sz w:val="24"/>
          <w:szCs w:val="24"/>
        </w:rPr>
        <w:t xml:space="preserve">over </w:t>
      </w:r>
      <w:r w:rsidR="00540384">
        <w:rPr>
          <w:rFonts w:cstheme="minorHAnsi"/>
          <w:sz w:val="24"/>
          <w:szCs w:val="24"/>
        </w:rPr>
        <w:t>17</w:t>
      </w:r>
      <w:r w:rsidR="00A3392A">
        <w:rPr>
          <w:rFonts w:cstheme="minorHAnsi"/>
          <w:sz w:val="24"/>
          <w:szCs w:val="24"/>
        </w:rPr>
        <w:t>1</w:t>
      </w:r>
      <w:r w:rsidR="00AA1C65">
        <w:rPr>
          <w:rFonts w:cstheme="minorHAnsi"/>
          <w:sz w:val="24"/>
          <w:szCs w:val="24"/>
        </w:rPr>
        <w:t>,</w:t>
      </w:r>
      <w:r w:rsidR="003C1FA4">
        <w:rPr>
          <w:rFonts w:cstheme="minorHAnsi"/>
          <w:sz w:val="24"/>
          <w:szCs w:val="24"/>
        </w:rPr>
        <w:t>000</w:t>
      </w:r>
      <w:r w:rsidR="00BE4DD9" w:rsidRPr="00BE4DD9">
        <w:rPr>
          <w:rFonts w:cstheme="minorHAnsi"/>
          <w:sz w:val="24"/>
          <w:szCs w:val="24"/>
        </w:rPr>
        <w:t xml:space="preserve"> associates</w:t>
      </w:r>
      <w:r w:rsidR="00AB4A70">
        <w:rPr>
          <w:rFonts w:cstheme="minorHAnsi"/>
          <w:sz w:val="24"/>
          <w:szCs w:val="24"/>
        </w:rPr>
        <w:t xml:space="preserve"> in </w:t>
      </w:r>
      <w:r w:rsidR="00540384">
        <w:rPr>
          <w:rFonts w:cstheme="minorHAnsi"/>
          <w:sz w:val="24"/>
          <w:szCs w:val="24"/>
        </w:rPr>
        <w:t>Texas</w:t>
      </w:r>
      <w:r w:rsidR="00BE4DD9" w:rsidRPr="00BE4DD9">
        <w:rPr>
          <w:rFonts w:cstheme="minorHAnsi"/>
          <w:sz w:val="24"/>
          <w:szCs w:val="24"/>
        </w:rPr>
        <w:t xml:space="preserve">.  </w:t>
      </w:r>
      <w:r w:rsidR="00CC1690">
        <w:rPr>
          <w:rFonts w:cstheme="minorHAnsi"/>
          <w:sz w:val="24"/>
          <w:szCs w:val="24"/>
        </w:rPr>
        <w:t xml:space="preserve">In fiscal year ending 2021, </w:t>
      </w:r>
      <w:r w:rsidR="00CC1690">
        <w:rPr>
          <w:rFonts w:cstheme="minorHAnsi"/>
          <w:sz w:val="24"/>
          <w:szCs w:val="24"/>
        </w:rPr>
        <w:lastRenderedPageBreak/>
        <w:t>Walmart purchased $</w:t>
      </w:r>
      <w:r w:rsidR="00053ECC">
        <w:rPr>
          <w:rFonts w:cstheme="minorHAnsi"/>
          <w:sz w:val="24"/>
          <w:szCs w:val="24"/>
        </w:rPr>
        <w:t>76.6</w:t>
      </w:r>
      <w:r w:rsidR="00CC1690">
        <w:rPr>
          <w:rFonts w:cstheme="minorHAnsi"/>
          <w:sz w:val="24"/>
          <w:szCs w:val="24"/>
        </w:rPr>
        <w:t xml:space="preserve"> billion worth of goods and services from </w:t>
      </w:r>
      <w:r w:rsidR="000F5A87">
        <w:rPr>
          <w:rFonts w:cstheme="minorHAnsi"/>
          <w:sz w:val="24"/>
          <w:szCs w:val="24"/>
        </w:rPr>
        <w:t xml:space="preserve">Texas-based </w:t>
      </w:r>
      <w:r w:rsidR="00CC1690">
        <w:rPr>
          <w:rFonts w:cstheme="minorHAnsi"/>
          <w:sz w:val="24"/>
          <w:szCs w:val="24"/>
        </w:rPr>
        <w:t>suppl</w:t>
      </w:r>
      <w:r w:rsidR="004F4598">
        <w:rPr>
          <w:rFonts w:cstheme="minorHAnsi"/>
          <w:sz w:val="24"/>
          <w:szCs w:val="24"/>
        </w:rPr>
        <w:t>i</w:t>
      </w:r>
      <w:r w:rsidR="00CC1690">
        <w:rPr>
          <w:rFonts w:cstheme="minorHAnsi"/>
          <w:sz w:val="24"/>
          <w:szCs w:val="24"/>
        </w:rPr>
        <w:t xml:space="preserve">ers, supporting </w:t>
      </w:r>
      <w:r w:rsidR="00012DC5">
        <w:rPr>
          <w:rFonts w:cstheme="minorHAnsi"/>
          <w:sz w:val="24"/>
          <w:szCs w:val="24"/>
        </w:rPr>
        <w:t>over</w:t>
      </w:r>
      <w:r w:rsidR="00805665">
        <w:rPr>
          <w:rFonts w:cstheme="minorHAnsi"/>
          <w:sz w:val="24"/>
          <w:szCs w:val="24"/>
        </w:rPr>
        <w:t xml:space="preserve"> </w:t>
      </w:r>
      <w:r w:rsidR="00012DC5">
        <w:rPr>
          <w:rFonts w:cstheme="minorHAnsi"/>
          <w:sz w:val="24"/>
          <w:szCs w:val="24"/>
        </w:rPr>
        <w:t>281</w:t>
      </w:r>
      <w:r w:rsidR="00CC1690">
        <w:rPr>
          <w:rFonts w:cstheme="minorHAnsi"/>
          <w:sz w:val="24"/>
          <w:szCs w:val="24"/>
        </w:rPr>
        <w:t>,000</w:t>
      </w:r>
      <w:r w:rsidR="00BE4DD9">
        <w:rPr>
          <w:rFonts w:cstheme="minorHAnsi"/>
          <w:sz w:val="24"/>
          <w:szCs w:val="24"/>
        </w:rPr>
        <w:t xml:space="preserve"> jobs.</w:t>
      </w:r>
      <w:r w:rsidR="00BE4DD9">
        <w:rPr>
          <w:rStyle w:val="FootnoteReference"/>
          <w:sz w:val="24"/>
          <w:szCs w:val="24"/>
        </w:rPr>
        <w:footnoteReference w:id="2"/>
      </w:r>
    </w:p>
    <w:p w14:paraId="057CBD07" w14:textId="7E8A292E" w:rsidR="0030681C" w:rsidRDefault="0030681C" w:rsidP="00152AF3">
      <w:pPr>
        <w:widowControl w:val="0"/>
        <w:tabs>
          <w:tab w:val="left" w:pos="360"/>
          <w:tab w:val="left" w:pos="720"/>
          <w:tab w:val="left" w:pos="1080"/>
        </w:tabs>
        <w:rPr>
          <w:rFonts w:cstheme="minorHAnsi"/>
          <w:b/>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PLEASE BRIEFLY DESCRIBE WALMART</w:t>
      </w:r>
      <w:r w:rsidR="00E21F80">
        <w:rPr>
          <w:rFonts w:cstheme="minorHAnsi"/>
          <w:b/>
          <w:sz w:val="24"/>
          <w:szCs w:val="24"/>
        </w:rPr>
        <w:t>'</w:t>
      </w:r>
      <w:r w:rsidRPr="00721FA8">
        <w:rPr>
          <w:rFonts w:cstheme="minorHAnsi"/>
          <w:b/>
          <w:sz w:val="24"/>
          <w:szCs w:val="24"/>
        </w:rPr>
        <w:t>S OPERATIONS WITHIN</w:t>
      </w:r>
      <w:r w:rsidR="0074663F">
        <w:rPr>
          <w:rFonts w:cstheme="minorHAnsi"/>
          <w:b/>
          <w:sz w:val="24"/>
          <w:szCs w:val="24"/>
        </w:rPr>
        <w:t xml:space="preserve"> THE </w:t>
      </w:r>
      <w:r w:rsidR="0022081D">
        <w:rPr>
          <w:rFonts w:cstheme="minorHAnsi"/>
          <w:b/>
          <w:sz w:val="24"/>
          <w:szCs w:val="24"/>
        </w:rPr>
        <w:t xml:space="preserve">TEXAS </w:t>
      </w:r>
      <w:r w:rsidR="008F1663">
        <w:rPr>
          <w:rFonts w:cstheme="minorHAnsi"/>
          <w:b/>
          <w:sz w:val="24"/>
          <w:szCs w:val="24"/>
        </w:rPr>
        <w:t xml:space="preserve">SERVICE </w:t>
      </w:r>
      <w:r w:rsidR="0074663F">
        <w:rPr>
          <w:rFonts w:cstheme="minorHAnsi"/>
          <w:b/>
          <w:sz w:val="24"/>
          <w:szCs w:val="24"/>
        </w:rPr>
        <w:t xml:space="preserve">TERRITORY OF </w:t>
      </w:r>
      <w:r w:rsidR="0040113E">
        <w:rPr>
          <w:rFonts w:cstheme="minorHAnsi"/>
          <w:b/>
          <w:sz w:val="24"/>
          <w:szCs w:val="24"/>
        </w:rPr>
        <w:t>EL PASO ELECTRIC</w:t>
      </w:r>
      <w:r w:rsidR="000F7C9A">
        <w:rPr>
          <w:rFonts w:cstheme="minorHAnsi"/>
          <w:b/>
          <w:sz w:val="24"/>
          <w:szCs w:val="24"/>
        </w:rPr>
        <w:t xml:space="preserve"> </w:t>
      </w:r>
      <w:r w:rsidR="00AA1C65">
        <w:rPr>
          <w:rFonts w:cstheme="minorHAnsi"/>
          <w:b/>
          <w:sz w:val="24"/>
          <w:szCs w:val="24"/>
        </w:rPr>
        <w:t>(</w:t>
      </w:r>
      <w:r w:rsidR="00E21F80">
        <w:rPr>
          <w:rFonts w:cstheme="minorHAnsi"/>
          <w:b/>
          <w:sz w:val="24"/>
          <w:szCs w:val="24"/>
        </w:rPr>
        <w:t>"</w:t>
      </w:r>
      <w:r w:rsidR="00E53919">
        <w:rPr>
          <w:rFonts w:cstheme="minorHAnsi"/>
          <w:b/>
          <w:sz w:val="24"/>
          <w:szCs w:val="24"/>
        </w:rPr>
        <w:t>EPE</w:t>
      </w:r>
      <w:r w:rsidR="000F7C9A">
        <w:rPr>
          <w:rFonts w:cstheme="minorHAnsi"/>
          <w:b/>
          <w:sz w:val="24"/>
          <w:szCs w:val="24"/>
        </w:rPr>
        <w:t>”</w:t>
      </w:r>
      <w:r w:rsidR="00AA1C65">
        <w:rPr>
          <w:rFonts w:cstheme="minorHAnsi"/>
          <w:b/>
          <w:sz w:val="24"/>
          <w:szCs w:val="24"/>
        </w:rPr>
        <w:t xml:space="preserve"> OR </w:t>
      </w:r>
      <w:r w:rsidR="00E21F80">
        <w:rPr>
          <w:rFonts w:cstheme="minorHAnsi"/>
          <w:b/>
          <w:sz w:val="24"/>
          <w:szCs w:val="24"/>
        </w:rPr>
        <w:t>"</w:t>
      </w:r>
      <w:r w:rsidR="000F7C9A">
        <w:rPr>
          <w:rFonts w:cstheme="minorHAnsi"/>
          <w:b/>
          <w:sz w:val="24"/>
          <w:szCs w:val="24"/>
        </w:rPr>
        <w:t xml:space="preserve">THE </w:t>
      </w:r>
      <w:r w:rsidR="00AA1C65">
        <w:rPr>
          <w:rFonts w:cstheme="minorHAnsi"/>
          <w:b/>
          <w:sz w:val="24"/>
          <w:szCs w:val="24"/>
        </w:rPr>
        <w:t>COMPANY</w:t>
      </w:r>
      <w:r w:rsidR="00E21F80">
        <w:rPr>
          <w:rFonts w:cstheme="minorHAnsi"/>
          <w:b/>
          <w:sz w:val="24"/>
          <w:szCs w:val="24"/>
        </w:rPr>
        <w:t>"</w:t>
      </w:r>
      <w:r w:rsidR="00AA1C65">
        <w:rPr>
          <w:rFonts w:cstheme="minorHAnsi"/>
          <w:b/>
          <w:sz w:val="24"/>
          <w:szCs w:val="24"/>
        </w:rPr>
        <w:t>)</w:t>
      </w:r>
      <w:r w:rsidRPr="00721FA8">
        <w:rPr>
          <w:rFonts w:cstheme="minorHAnsi"/>
          <w:b/>
          <w:sz w:val="24"/>
          <w:szCs w:val="24"/>
        </w:rPr>
        <w:t>.</w:t>
      </w:r>
    </w:p>
    <w:p w14:paraId="63D147B4" w14:textId="1FA6FD92" w:rsidR="000B1097" w:rsidRDefault="007209C2" w:rsidP="009C470A">
      <w:pPr>
        <w:widowControl w:val="0"/>
        <w:tabs>
          <w:tab w:val="left" w:pos="360"/>
          <w:tab w:val="left" w:pos="720"/>
          <w:tab w:val="left" w:pos="1080"/>
        </w:tabs>
        <w:rPr>
          <w:rFonts w:cstheme="minorHAnsi"/>
          <w:sz w:val="24"/>
          <w:szCs w:val="24"/>
        </w:rPr>
      </w:pPr>
      <w:r w:rsidRPr="007209C2">
        <w:rPr>
          <w:rFonts w:cstheme="minorHAnsi"/>
          <w:bCs/>
          <w:sz w:val="24"/>
          <w:szCs w:val="24"/>
        </w:rPr>
        <w:t>A.</w:t>
      </w:r>
      <w:r w:rsidRPr="007209C2">
        <w:rPr>
          <w:rFonts w:cstheme="minorHAnsi"/>
          <w:bCs/>
          <w:sz w:val="24"/>
          <w:szCs w:val="24"/>
        </w:rPr>
        <w:tab/>
      </w:r>
      <w:r w:rsidRPr="007209C2">
        <w:rPr>
          <w:rFonts w:cstheme="minorHAnsi"/>
          <w:bCs/>
          <w:sz w:val="24"/>
          <w:szCs w:val="24"/>
        </w:rPr>
        <w:tab/>
      </w:r>
      <w:bookmarkStart w:id="3" w:name="_Toc469988025"/>
      <w:r w:rsidR="006516B7">
        <w:rPr>
          <w:rFonts w:cstheme="minorHAnsi"/>
          <w:sz w:val="24"/>
          <w:szCs w:val="24"/>
        </w:rPr>
        <w:t xml:space="preserve">Walmart is a large customer of </w:t>
      </w:r>
      <w:r w:rsidR="0040113E">
        <w:rPr>
          <w:rFonts w:cstheme="minorHAnsi"/>
          <w:sz w:val="24"/>
          <w:szCs w:val="24"/>
        </w:rPr>
        <w:t>EPE</w:t>
      </w:r>
      <w:r w:rsidR="006516B7">
        <w:rPr>
          <w:rFonts w:cstheme="minorHAnsi"/>
          <w:sz w:val="24"/>
          <w:szCs w:val="24"/>
        </w:rPr>
        <w:t xml:space="preserve">, with </w:t>
      </w:r>
      <w:r w:rsidR="0022081D">
        <w:rPr>
          <w:rFonts w:cstheme="minorHAnsi"/>
          <w:sz w:val="24"/>
          <w:szCs w:val="24"/>
        </w:rPr>
        <w:t>24</w:t>
      </w:r>
      <w:r w:rsidR="006516B7">
        <w:rPr>
          <w:rFonts w:cstheme="minorHAnsi"/>
          <w:sz w:val="24"/>
          <w:szCs w:val="24"/>
        </w:rPr>
        <w:t xml:space="preserve"> stores</w:t>
      </w:r>
      <w:r w:rsidR="00EA5E41">
        <w:rPr>
          <w:rFonts w:cstheme="minorHAnsi"/>
          <w:sz w:val="24"/>
          <w:szCs w:val="24"/>
        </w:rPr>
        <w:t xml:space="preserve"> and related facilities that take electric service from the Company, primarily on the </w:t>
      </w:r>
      <w:r w:rsidR="009C470A">
        <w:rPr>
          <w:rFonts w:cstheme="minorHAnsi"/>
          <w:sz w:val="24"/>
          <w:szCs w:val="24"/>
        </w:rPr>
        <w:t>General Service (“GS”) and Large Power Service (“LPS”) rates.</w:t>
      </w:r>
    </w:p>
    <w:p w14:paraId="645A8B99" w14:textId="77777777" w:rsidR="000F5A87" w:rsidRPr="00721FA8" w:rsidRDefault="000F5A87" w:rsidP="009C470A">
      <w:pPr>
        <w:widowControl w:val="0"/>
        <w:tabs>
          <w:tab w:val="left" w:pos="360"/>
          <w:tab w:val="left" w:pos="720"/>
          <w:tab w:val="left" w:pos="1080"/>
        </w:tabs>
        <w:rPr>
          <w:rFonts w:cstheme="minorHAnsi"/>
          <w:sz w:val="24"/>
          <w:szCs w:val="24"/>
        </w:rPr>
      </w:pPr>
    </w:p>
    <w:p w14:paraId="3049F570" w14:textId="11AE110A" w:rsidR="00761D5D" w:rsidRDefault="00BD4AA7" w:rsidP="00152AF3">
      <w:pPr>
        <w:pStyle w:val="Heading1"/>
        <w:widowControl w:val="0"/>
        <w:spacing w:before="0"/>
        <w:rPr>
          <w:rFonts w:cstheme="minorHAnsi"/>
        </w:rPr>
      </w:pPr>
      <w:bookmarkStart w:id="4" w:name="_Toc469988026"/>
      <w:bookmarkStart w:id="5" w:name="_Toc476038608"/>
      <w:bookmarkStart w:id="6" w:name="_Toc84959133"/>
      <w:bookmarkEnd w:id="3"/>
      <w:r>
        <w:rPr>
          <w:rFonts w:cstheme="minorHAnsi"/>
        </w:rPr>
        <w:t xml:space="preserve">II. </w:t>
      </w:r>
      <w:r w:rsidR="00AA1C65">
        <w:rPr>
          <w:rFonts w:cstheme="minorHAnsi"/>
        </w:rPr>
        <w:t xml:space="preserve">Purpose of Testimony and </w:t>
      </w:r>
      <w:r w:rsidR="00761D5D" w:rsidRPr="00721FA8">
        <w:rPr>
          <w:rFonts w:cstheme="minorHAnsi"/>
        </w:rPr>
        <w:t>Summary of Recommendations</w:t>
      </w:r>
      <w:bookmarkEnd w:id="4"/>
      <w:bookmarkEnd w:id="5"/>
      <w:bookmarkEnd w:id="6"/>
    </w:p>
    <w:p w14:paraId="42529287" w14:textId="77777777" w:rsidR="00AA1C65" w:rsidRPr="00721FA8" w:rsidRDefault="00AA1C65" w:rsidP="00152AF3">
      <w:pPr>
        <w:widowControl w:val="0"/>
        <w:tabs>
          <w:tab w:val="left" w:pos="360"/>
          <w:tab w:val="left" w:pos="720"/>
          <w:tab w:val="left" w:pos="1080"/>
        </w:tabs>
        <w:rPr>
          <w:rFonts w:cstheme="minorHAnsi"/>
          <w:b/>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WHAT IS THE PURPOSE OF YOUR TESTIMONY?</w:t>
      </w:r>
    </w:p>
    <w:p w14:paraId="74CC2938" w14:textId="1720D0FC" w:rsidR="00AA1C65" w:rsidRPr="0007222C" w:rsidRDefault="00AA1C65" w:rsidP="00152AF3">
      <w:pPr>
        <w:widowControl w:val="0"/>
        <w:rPr>
          <w:rFonts w:cstheme="minorHAnsi"/>
          <w:b/>
          <w:bCs/>
          <w:sz w:val="24"/>
          <w:szCs w:val="24"/>
        </w:rPr>
      </w:pPr>
      <w:r w:rsidRPr="00721FA8">
        <w:rPr>
          <w:rFonts w:cstheme="minorHAnsi"/>
          <w:sz w:val="24"/>
          <w:szCs w:val="24"/>
        </w:rPr>
        <w:t>A.</w:t>
      </w:r>
      <w:r w:rsidRPr="00721FA8">
        <w:rPr>
          <w:rFonts w:cstheme="minorHAnsi"/>
          <w:sz w:val="24"/>
          <w:szCs w:val="24"/>
        </w:rPr>
        <w:tab/>
      </w:r>
      <w:r w:rsidR="0007222C" w:rsidRPr="00B40C7A">
        <w:rPr>
          <w:sz w:val="24"/>
          <w:szCs w:val="24"/>
        </w:rPr>
        <w:t xml:space="preserve">The purpose of my testimony is to </w:t>
      </w:r>
      <w:r w:rsidR="004F3299">
        <w:rPr>
          <w:sz w:val="24"/>
          <w:szCs w:val="24"/>
        </w:rPr>
        <w:t xml:space="preserve">respond to </w:t>
      </w:r>
      <w:r w:rsidR="00631BCB">
        <w:rPr>
          <w:sz w:val="24"/>
          <w:szCs w:val="24"/>
        </w:rPr>
        <w:t xml:space="preserve">the </w:t>
      </w:r>
      <w:r w:rsidR="00475CC4">
        <w:rPr>
          <w:sz w:val="24"/>
          <w:szCs w:val="24"/>
        </w:rPr>
        <w:t xml:space="preserve">Return on Equity (“ROE”) component of </w:t>
      </w:r>
      <w:r w:rsidR="00285734">
        <w:rPr>
          <w:sz w:val="24"/>
          <w:szCs w:val="24"/>
        </w:rPr>
        <w:t>EPE</w:t>
      </w:r>
      <w:r w:rsidR="004F3299">
        <w:rPr>
          <w:sz w:val="24"/>
          <w:szCs w:val="24"/>
        </w:rPr>
        <w:t>’s rate case filing and to provide recommendations to assist the Commission in its thorough and careful consideration of the customer impact of the Company’s proposed rate increase.</w:t>
      </w:r>
      <w:r w:rsidR="00E5132F">
        <w:rPr>
          <w:sz w:val="24"/>
          <w:szCs w:val="24"/>
        </w:rPr>
        <w:t xml:space="preserve"> </w:t>
      </w:r>
      <w:r w:rsidR="001C1175">
        <w:rPr>
          <w:sz w:val="24"/>
          <w:szCs w:val="24"/>
        </w:rPr>
        <w:t>Andrew Teague</w:t>
      </w:r>
      <w:r w:rsidR="00E5132F">
        <w:rPr>
          <w:sz w:val="24"/>
          <w:szCs w:val="24"/>
        </w:rPr>
        <w:t xml:space="preserve"> of Walmart will testi</w:t>
      </w:r>
      <w:r w:rsidR="00E96B36">
        <w:rPr>
          <w:sz w:val="24"/>
          <w:szCs w:val="24"/>
        </w:rPr>
        <w:t>fy</w:t>
      </w:r>
      <w:r w:rsidR="00E5132F">
        <w:rPr>
          <w:sz w:val="24"/>
          <w:szCs w:val="24"/>
        </w:rPr>
        <w:t xml:space="preserve"> on other aspects of </w:t>
      </w:r>
      <w:r w:rsidR="003150E1">
        <w:rPr>
          <w:sz w:val="24"/>
          <w:szCs w:val="24"/>
        </w:rPr>
        <w:t>EPE</w:t>
      </w:r>
      <w:r w:rsidR="00E5132F">
        <w:rPr>
          <w:sz w:val="24"/>
          <w:szCs w:val="24"/>
        </w:rPr>
        <w:t xml:space="preserve">’s rate cate, including </w:t>
      </w:r>
      <w:r w:rsidR="00B73AAF">
        <w:rPr>
          <w:sz w:val="24"/>
          <w:szCs w:val="24"/>
        </w:rPr>
        <w:t xml:space="preserve">the Company’s proposed </w:t>
      </w:r>
      <w:r w:rsidR="000A7CEE">
        <w:rPr>
          <w:sz w:val="24"/>
          <w:szCs w:val="24"/>
        </w:rPr>
        <w:t>rate design and cost allocation.</w:t>
      </w:r>
    </w:p>
    <w:p w14:paraId="1B4EA394" w14:textId="3473E7A2" w:rsidR="00680B81" w:rsidRPr="004E5FD2" w:rsidRDefault="00680B81" w:rsidP="00152AF3">
      <w:pPr>
        <w:widowControl w:val="0"/>
        <w:autoSpaceDE w:val="0"/>
        <w:autoSpaceDN w:val="0"/>
        <w:adjustRightInd w:val="0"/>
        <w:rPr>
          <w:rFonts w:cstheme="minorHAnsi"/>
          <w:bCs/>
          <w:sz w:val="24"/>
          <w:szCs w:val="24"/>
        </w:rPr>
      </w:pPr>
      <w:r w:rsidRPr="004E5FD2">
        <w:rPr>
          <w:rFonts w:cstheme="minorHAnsi"/>
          <w:b/>
          <w:bCs/>
          <w:sz w:val="24"/>
          <w:szCs w:val="24"/>
        </w:rPr>
        <w:t>Q.</w:t>
      </w:r>
      <w:r w:rsidRPr="004E5FD2">
        <w:rPr>
          <w:rFonts w:cstheme="minorHAnsi"/>
          <w:b/>
          <w:bCs/>
          <w:sz w:val="24"/>
          <w:szCs w:val="24"/>
        </w:rPr>
        <w:tab/>
        <w:t>IN SETTING THE REVENUE REQUIREMENT</w:t>
      </w:r>
      <w:r>
        <w:rPr>
          <w:rFonts w:cstheme="minorHAnsi"/>
          <w:b/>
          <w:bCs/>
          <w:sz w:val="24"/>
          <w:szCs w:val="24"/>
        </w:rPr>
        <w:t>,</w:t>
      </w:r>
      <w:r w:rsidR="009740DA">
        <w:rPr>
          <w:rFonts w:cstheme="minorHAnsi"/>
          <w:b/>
          <w:bCs/>
          <w:sz w:val="24"/>
          <w:szCs w:val="24"/>
        </w:rPr>
        <w:t xml:space="preserve"> </w:t>
      </w:r>
      <w:r>
        <w:rPr>
          <w:rFonts w:cstheme="minorHAnsi"/>
          <w:b/>
          <w:bCs/>
          <w:sz w:val="24"/>
          <w:szCs w:val="24"/>
        </w:rPr>
        <w:t>ROE, REVENUE ALLOCATION, AND RATE DESIGN</w:t>
      </w:r>
      <w:r w:rsidRPr="004E5FD2">
        <w:rPr>
          <w:rFonts w:cstheme="minorHAnsi"/>
          <w:b/>
          <w:bCs/>
          <w:sz w:val="24"/>
          <w:szCs w:val="24"/>
        </w:rPr>
        <w:t xml:space="preserve"> CHANGES </w:t>
      </w:r>
      <w:r>
        <w:rPr>
          <w:rFonts w:cstheme="minorHAnsi"/>
          <w:b/>
          <w:bCs/>
          <w:sz w:val="24"/>
          <w:szCs w:val="24"/>
        </w:rPr>
        <w:t>F</w:t>
      </w:r>
      <w:r w:rsidRPr="004E5FD2">
        <w:rPr>
          <w:rFonts w:cstheme="minorHAnsi"/>
          <w:b/>
          <w:bCs/>
          <w:sz w:val="24"/>
          <w:szCs w:val="24"/>
        </w:rPr>
        <w:t>OR THE COMPANY</w:t>
      </w:r>
      <w:r>
        <w:rPr>
          <w:rFonts w:cstheme="minorHAnsi"/>
          <w:b/>
          <w:bCs/>
          <w:sz w:val="24"/>
          <w:szCs w:val="24"/>
        </w:rPr>
        <w:t xml:space="preserve">, </w:t>
      </w:r>
      <w:r w:rsidRPr="004E5FD2">
        <w:rPr>
          <w:rFonts w:cstheme="minorHAnsi"/>
          <w:b/>
          <w:bCs/>
          <w:sz w:val="24"/>
          <w:szCs w:val="24"/>
        </w:rPr>
        <w:t xml:space="preserve">SHOULD THE </w:t>
      </w:r>
      <w:r>
        <w:rPr>
          <w:rFonts w:cstheme="minorHAnsi"/>
          <w:b/>
          <w:bCs/>
          <w:sz w:val="24"/>
          <w:szCs w:val="24"/>
        </w:rPr>
        <w:t>COMMISSION</w:t>
      </w:r>
      <w:r w:rsidRPr="004E5FD2">
        <w:rPr>
          <w:rFonts w:cstheme="minorHAnsi"/>
          <w:b/>
          <w:bCs/>
          <w:sz w:val="24"/>
          <w:szCs w:val="24"/>
        </w:rPr>
        <w:t xml:space="preserve"> CONSIDER THE IMPACT OF THE PROPOSED RATE INCREASE ON </w:t>
      </w:r>
      <w:r>
        <w:rPr>
          <w:rFonts w:cstheme="minorHAnsi"/>
          <w:b/>
          <w:bCs/>
          <w:sz w:val="24"/>
          <w:szCs w:val="24"/>
        </w:rPr>
        <w:t xml:space="preserve">BUSINESS </w:t>
      </w:r>
      <w:r w:rsidRPr="004E5FD2">
        <w:rPr>
          <w:rFonts w:cstheme="minorHAnsi"/>
          <w:b/>
          <w:bCs/>
          <w:sz w:val="24"/>
          <w:szCs w:val="24"/>
        </w:rPr>
        <w:t>CUSTOMERS?</w:t>
      </w:r>
    </w:p>
    <w:p w14:paraId="32E63504" w14:textId="764ECE00" w:rsidR="00680B81" w:rsidRDefault="00680B81" w:rsidP="00152AF3">
      <w:pPr>
        <w:widowControl w:val="0"/>
        <w:rPr>
          <w:sz w:val="24"/>
          <w:szCs w:val="24"/>
        </w:rPr>
      </w:pPr>
      <w:r w:rsidRPr="004E5FD2">
        <w:rPr>
          <w:rFonts w:cstheme="minorHAnsi"/>
          <w:bCs/>
          <w:sz w:val="24"/>
          <w:szCs w:val="24"/>
        </w:rPr>
        <w:lastRenderedPageBreak/>
        <w:t>A.</w:t>
      </w:r>
      <w:r w:rsidRPr="004E5FD2">
        <w:rPr>
          <w:rFonts w:cstheme="minorHAnsi"/>
          <w:bCs/>
          <w:sz w:val="24"/>
          <w:szCs w:val="24"/>
        </w:rPr>
        <w:tab/>
        <w:t xml:space="preserve">Yes.  </w:t>
      </w:r>
      <w:r w:rsidRPr="004E5FD2">
        <w:rPr>
          <w:rFonts w:cstheme="minorHAnsi"/>
          <w:sz w:val="24"/>
          <w:szCs w:val="24"/>
        </w:rPr>
        <w:t xml:space="preserve">Electricity </w:t>
      </w:r>
      <w:r>
        <w:rPr>
          <w:rFonts w:cstheme="minorHAnsi"/>
          <w:sz w:val="24"/>
          <w:szCs w:val="24"/>
        </w:rPr>
        <w:t xml:space="preserve">is </w:t>
      </w:r>
      <w:r w:rsidRPr="004E5FD2">
        <w:rPr>
          <w:rFonts w:cstheme="minorHAnsi"/>
          <w:sz w:val="24"/>
          <w:szCs w:val="24"/>
        </w:rPr>
        <w:t>a significant operating cost</w:t>
      </w:r>
      <w:r>
        <w:rPr>
          <w:rFonts w:cstheme="minorHAnsi"/>
          <w:sz w:val="24"/>
          <w:szCs w:val="24"/>
        </w:rPr>
        <w:t xml:space="preserve"> for retailers such as Walmart</w:t>
      </w:r>
      <w:r w:rsidRPr="004E5FD2">
        <w:rPr>
          <w:rFonts w:cstheme="minorHAnsi"/>
          <w:sz w:val="24"/>
          <w:szCs w:val="24"/>
        </w:rPr>
        <w:t xml:space="preserve">.  When electric rates increase, </w:t>
      </w:r>
      <w:r>
        <w:rPr>
          <w:rFonts w:cstheme="minorHAnsi"/>
          <w:sz w:val="24"/>
          <w:szCs w:val="24"/>
        </w:rPr>
        <w:t>the</w:t>
      </w:r>
      <w:r w:rsidRPr="004E5FD2">
        <w:rPr>
          <w:rFonts w:cstheme="minorHAnsi"/>
          <w:sz w:val="24"/>
          <w:szCs w:val="24"/>
        </w:rPr>
        <w:t xml:space="preserve"> increase</w:t>
      </w:r>
      <w:r>
        <w:rPr>
          <w:rFonts w:cstheme="minorHAnsi"/>
          <w:sz w:val="24"/>
          <w:szCs w:val="24"/>
        </w:rPr>
        <w:t>d</w:t>
      </w:r>
      <w:r w:rsidRPr="004E5FD2">
        <w:rPr>
          <w:rFonts w:cstheme="minorHAnsi"/>
          <w:sz w:val="24"/>
          <w:szCs w:val="24"/>
        </w:rPr>
        <w:t xml:space="preserve"> cost to retailers </w:t>
      </w:r>
      <w:r>
        <w:rPr>
          <w:rFonts w:cstheme="minorHAnsi"/>
          <w:sz w:val="24"/>
          <w:szCs w:val="24"/>
        </w:rPr>
        <w:t xml:space="preserve">can </w:t>
      </w:r>
      <w:r w:rsidRPr="004E5FD2">
        <w:rPr>
          <w:rFonts w:cstheme="minorHAnsi"/>
          <w:sz w:val="24"/>
          <w:szCs w:val="24"/>
        </w:rPr>
        <w:t xml:space="preserve">put pressure on consumer prices and on the other expenses required by a business to operate.  The </w:t>
      </w:r>
      <w:r>
        <w:rPr>
          <w:rFonts w:cstheme="minorHAnsi"/>
          <w:sz w:val="24"/>
          <w:szCs w:val="24"/>
        </w:rPr>
        <w:t xml:space="preserve">Commission </w:t>
      </w:r>
      <w:r w:rsidRPr="004E5FD2">
        <w:rPr>
          <w:rFonts w:cstheme="minorHAnsi"/>
          <w:sz w:val="24"/>
          <w:szCs w:val="24"/>
        </w:rPr>
        <w:t>should thoroughly and carefully consider the impact on customers in examining the requested revenue requirement and ROE, in addition to all other facets of this case, to ensure that any increase in the Company</w:t>
      </w:r>
      <w:r w:rsidR="00E21F80">
        <w:rPr>
          <w:rFonts w:cstheme="minorHAnsi"/>
          <w:sz w:val="24"/>
          <w:szCs w:val="24"/>
        </w:rPr>
        <w:t>'</w:t>
      </w:r>
      <w:r w:rsidRPr="004E5FD2">
        <w:rPr>
          <w:rFonts w:cstheme="minorHAnsi"/>
          <w:sz w:val="24"/>
          <w:szCs w:val="24"/>
        </w:rPr>
        <w:t xml:space="preserve">s rates is the minimum amount necessary to provide </w:t>
      </w:r>
      <w:r>
        <w:rPr>
          <w:rFonts w:cstheme="minorHAnsi"/>
          <w:sz w:val="24"/>
          <w:szCs w:val="24"/>
        </w:rPr>
        <w:t xml:space="preserve">safe, </w:t>
      </w:r>
      <w:r w:rsidRPr="004E5FD2">
        <w:rPr>
          <w:rFonts w:cstheme="minorHAnsi"/>
          <w:sz w:val="24"/>
          <w:szCs w:val="24"/>
        </w:rPr>
        <w:t>adequate</w:t>
      </w:r>
      <w:r>
        <w:rPr>
          <w:rFonts w:cstheme="minorHAnsi"/>
          <w:sz w:val="24"/>
          <w:szCs w:val="24"/>
        </w:rPr>
        <w:t>,</w:t>
      </w:r>
      <w:r w:rsidRPr="004E5FD2">
        <w:rPr>
          <w:rFonts w:cstheme="minorHAnsi"/>
          <w:sz w:val="24"/>
          <w:szCs w:val="24"/>
        </w:rPr>
        <w:t xml:space="preserve"> and reliable service, while also providing </w:t>
      </w:r>
      <w:r w:rsidR="00726DE0">
        <w:rPr>
          <w:rFonts w:cstheme="minorHAnsi"/>
          <w:sz w:val="24"/>
          <w:szCs w:val="24"/>
        </w:rPr>
        <w:t>E</w:t>
      </w:r>
      <w:r w:rsidR="00BB4921">
        <w:rPr>
          <w:rFonts w:cstheme="minorHAnsi"/>
          <w:sz w:val="24"/>
          <w:szCs w:val="24"/>
        </w:rPr>
        <w:t>PE</w:t>
      </w:r>
      <w:r>
        <w:rPr>
          <w:rFonts w:cstheme="minorHAnsi"/>
          <w:sz w:val="24"/>
          <w:szCs w:val="24"/>
        </w:rPr>
        <w:t xml:space="preserve"> the</w:t>
      </w:r>
      <w:r w:rsidRPr="004E5FD2">
        <w:rPr>
          <w:rFonts w:cstheme="minorHAnsi"/>
          <w:sz w:val="24"/>
          <w:szCs w:val="24"/>
        </w:rPr>
        <w:t xml:space="preserve"> opportunity to</w:t>
      </w:r>
      <w:r>
        <w:rPr>
          <w:rFonts w:cstheme="minorHAnsi"/>
          <w:sz w:val="24"/>
          <w:szCs w:val="24"/>
        </w:rPr>
        <w:t xml:space="preserve"> recover its reasonable and prudent costs and </w:t>
      </w:r>
      <w:r w:rsidRPr="004E5FD2">
        <w:rPr>
          <w:rFonts w:cstheme="minorHAnsi"/>
          <w:sz w:val="24"/>
          <w:szCs w:val="24"/>
        </w:rPr>
        <w:t>earn a reasonable return</w:t>
      </w:r>
      <w:r>
        <w:rPr>
          <w:rFonts w:cstheme="minorHAnsi"/>
          <w:sz w:val="24"/>
          <w:szCs w:val="24"/>
        </w:rPr>
        <w:t xml:space="preserve"> on its investment</w:t>
      </w:r>
      <w:r w:rsidRPr="004E5FD2">
        <w:rPr>
          <w:rFonts w:cstheme="minorHAnsi"/>
          <w:sz w:val="24"/>
          <w:szCs w:val="24"/>
        </w:rPr>
        <w:t>.</w:t>
      </w:r>
    </w:p>
    <w:p w14:paraId="30EA2695" w14:textId="1E669036" w:rsidR="00A6398F" w:rsidRPr="00721FA8" w:rsidRDefault="00A6398F" w:rsidP="00152AF3">
      <w:pPr>
        <w:widowControl w:val="0"/>
        <w:tabs>
          <w:tab w:val="left" w:pos="720"/>
        </w:tabs>
        <w:rPr>
          <w:rFonts w:cstheme="minorHAnsi"/>
          <w:b/>
          <w:sz w:val="24"/>
          <w:szCs w:val="24"/>
        </w:rPr>
      </w:pPr>
      <w:proofErr w:type="gramStart"/>
      <w:r w:rsidRPr="00721FA8">
        <w:rPr>
          <w:rFonts w:cstheme="minorHAnsi"/>
          <w:b/>
          <w:sz w:val="24"/>
          <w:szCs w:val="24"/>
        </w:rPr>
        <w:t>Q.</w:t>
      </w:r>
      <w:proofErr w:type="gramEnd"/>
      <w:r w:rsidRPr="00721FA8">
        <w:rPr>
          <w:rFonts w:cstheme="minorHAnsi"/>
          <w:b/>
          <w:sz w:val="24"/>
          <w:szCs w:val="24"/>
        </w:rPr>
        <w:tab/>
      </w:r>
      <w:r w:rsidRPr="00721FA8">
        <w:rPr>
          <w:rFonts w:cstheme="minorHAnsi"/>
          <w:b/>
          <w:sz w:val="24"/>
          <w:szCs w:val="24"/>
        </w:rPr>
        <w:tab/>
        <w:t xml:space="preserve">PLEASE SUMMARIZE YOUR RECOMMENDATION TO THE </w:t>
      </w:r>
      <w:r>
        <w:rPr>
          <w:rFonts w:cstheme="minorHAnsi"/>
          <w:b/>
          <w:sz w:val="24"/>
          <w:szCs w:val="24"/>
        </w:rPr>
        <w:t>COMMISSION</w:t>
      </w:r>
      <w:r w:rsidRPr="00721FA8">
        <w:rPr>
          <w:rFonts w:cstheme="minorHAnsi"/>
          <w:b/>
          <w:sz w:val="24"/>
          <w:szCs w:val="24"/>
        </w:rPr>
        <w:t>.</w:t>
      </w:r>
    </w:p>
    <w:p w14:paraId="6200F261" w14:textId="4A8A85CC" w:rsidR="00233527" w:rsidRPr="00F371EA" w:rsidRDefault="00A6398F" w:rsidP="00F00C7C">
      <w:pPr>
        <w:widowControl w:val="0"/>
        <w:tabs>
          <w:tab w:val="left" w:pos="720"/>
        </w:tabs>
        <w:rPr>
          <w:rFonts w:eastAsia="Times New Roman" w:cstheme="minorHAnsi"/>
          <w:sz w:val="24"/>
          <w:szCs w:val="24"/>
        </w:rPr>
      </w:pPr>
      <w:r w:rsidRPr="00721FA8">
        <w:rPr>
          <w:rFonts w:cstheme="minorHAnsi"/>
          <w:sz w:val="24"/>
          <w:szCs w:val="24"/>
        </w:rPr>
        <w:t>A.</w:t>
      </w:r>
      <w:r w:rsidRPr="00721FA8">
        <w:rPr>
          <w:rFonts w:cstheme="minorHAnsi"/>
          <w:sz w:val="24"/>
          <w:szCs w:val="24"/>
        </w:rPr>
        <w:tab/>
      </w:r>
      <w:r w:rsidRPr="00721FA8">
        <w:rPr>
          <w:rFonts w:cstheme="minorHAnsi"/>
          <w:sz w:val="24"/>
          <w:szCs w:val="24"/>
        </w:rPr>
        <w:tab/>
      </w:r>
      <w:r w:rsidRPr="00F371EA">
        <w:rPr>
          <w:rFonts w:cstheme="minorHAnsi"/>
          <w:sz w:val="24"/>
          <w:szCs w:val="24"/>
        </w:rPr>
        <w:t xml:space="preserve">My recommendation </w:t>
      </w:r>
      <w:r w:rsidR="00F00C7C" w:rsidRPr="00F371EA">
        <w:rPr>
          <w:rFonts w:cstheme="minorHAnsi"/>
          <w:sz w:val="24"/>
          <w:szCs w:val="24"/>
        </w:rPr>
        <w:t>is that t</w:t>
      </w:r>
      <w:r w:rsidR="00233527" w:rsidRPr="00F371EA">
        <w:rPr>
          <w:rFonts w:eastAsia="Times New Roman" w:cstheme="minorHAnsi"/>
          <w:sz w:val="24"/>
          <w:szCs w:val="24"/>
        </w:rPr>
        <w:t>he Commission should closely examine the Company</w:t>
      </w:r>
      <w:r w:rsidR="00E21F80" w:rsidRPr="00F371EA">
        <w:rPr>
          <w:rFonts w:eastAsia="Times New Roman" w:cstheme="minorHAnsi"/>
          <w:sz w:val="24"/>
          <w:szCs w:val="24"/>
        </w:rPr>
        <w:t>'</w:t>
      </w:r>
      <w:r w:rsidR="00233527" w:rsidRPr="00F371EA">
        <w:rPr>
          <w:rFonts w:eastAsia="Times New Roman" w:cstheme="minorHAnsi"/>
          <w:sz w:val="24"/>
          <w:szCs w:val="24"/>
        </w:rPr>
        <w:t xml:space="preserve">s increase in ROE, especially when viewed </w:t>
      </w:r>
      <w:proofErr w:type="gramStart"/>
      <w:r w:rsidR="00233527" w:rsidRPr="00F371EA">
        <w:rPr>
          <w:rFonts w:eastAsia="Times New Roman" w:cstheme="minorHAnsi"/>
          <w:sz w:val="24"/>
          <w:szCs w:val="24"/>
        </w:rPr>
        <w:t>in light of</w:t>
      </w:r>
      <w:proofErr w:type="gramEnd"/>
      <w:r w:rsidR="00233527" w:rsidRPr="00F371EA">
        <w:rPr>
          <w:rFonts w:eastAsia="Times New Roman" w:cstheme="minorHAnsi"/>
          <w:sz w:val="24"/>
          <w:szCs w:val="24"/>
        </w:rPr>
        <w:t>:</w:t>
      </w:r>
    </w:p>
    <w:p w14:paraId="595F4CA0" w14:textId="77777777" w:rsidR="00233527" w:rsidRPr="00F371EA" w:rsidRDefault="00233527" w:rsidP="00152AF3">
      <w:pPr>
        <w:pStyle w:val="ListParagraph"/>
        <w:widowControl w:val="0"/>
        <w:numPr>
          <w:ilvl w:val="0"/>
          <w:numId w:val="40"/>
        </w:numPr>
        <w:ind w:left="1890" w:hanging="450"/>
        <w:rPr>
          <w:rFonts w:eastAsia="Times New Roman" w:cstheme="minorHAnsi"/>
          <w:sz w:val="24"/>
          <w:szCs w:val="24"/>
        </w:rPr>
      </w:pPr>
      <w:r w:rsidRPr="00F371EA">
        <w:rPr>
          <w:rFonts w:eastAsia="Times New Roman" w:cstheme="minorHAnsi"/>
          <w:sz w:val="24"/>
          <w:szCs w:val="24"/>
        </w:rPr>
        <w:t xml:space="preserve">The customer impact of the resulting revenue requirement </w:t>
      </w:r>
      <w:proofErr w:type="gramStart"/>
      <w:r w:rsidRPr="00F371EA">
        <w:rPr>
          <w:rFonts w:eastAsia="Times New Roman" w:cstheme="minorHAnsi"/>
          <w:sz w:val="24"/>
          <w:szCs w:val="24"/>
        </w:rPr>
        <w:t>increase</w:t>
      </w:r>
      <w:proofErr w:type="gramEnd"/>
      <w:r w:rsidRPr="00F371EA">
        <w:rPr>
          <w:rFonts w:eastAsia="Times New Roman" w:cstheme="minorHAnsi"/>
          <w:sz w:val="24"/>
          <w:szCs w:val="24"/>
        </w:rPr>
        <w:t>;</w:t>
      </w:r>
    </w:p>
    <w:p w14:paraId="380B8AB7" w14:textId="77777777" w:rsidR="00233527" w:rsidRPr="00F371EA" w:rsidRDefault="00233527" w:rsidP="00152AF3">
      <w:pPr>
        <w:pStyle w:val="ListParagraph"/>
        <w:widowControl w:val="0"/>
        <w:numPr>
          <w:ilvl w:val="0"/>
          <w:numId w:val="40"/>
        </w:numPr>
        <w:spacing w:before="240"/>
        <w:ind w:left="1890" w:hanging="450"/>
        <w:rPr>
          <w:rFonts w:eastAsia="Times New Roman" w:cstheme="minorHAnsi"/>
          <w:sz w:val="24"/>
          <w:szCs w:val="24"/>
        </w:rPr>
      </w:pPr>
      <w:r w:rsidRPr="00F371EA">
        <w:rPr>
          <w:rFonts w:eastAsia="Times New Roman" w:cstheme="minorHAnsi"/>
          <w:sz w:val="24"/>
          <w:szCs w:val="24"/>
        </w:rPr>
        <w:t>Recent rate case ROEs approved by the Commission;</w:t>
      </w:r>
    </w:p>
    <w:p w14:paraId="2DD55A3C" w14:textId="2B21D3BB" w:rsidR="00233527" w:rsidRPr="00F371EA" w:rsidRDefault="00233527" w:rsidP="00152AF3">
      <w:pPr>
        <w:pStyle w:val="ListParagraph"/>
        <w:widowControl w:val="0"/>
        <w:numPr>
          <w:ilvl w:val="0"/>
          <w:numId w:val="40"/>
        </w:numPr>
        <w:spacing w:before="240"/>
        <w:ind w:left="1890" w:hanging="450"/>
        <w:rPr>
          <w:rFonts w:eastAsia="Times New Roman" w:cstheme="minorHAnsi"/>
          <w:sz w:val="24"/>
          <w:szCs w:val="24"/>
        </w:rPr>
      </w:pPr>
      <w:r w:rsidRPr="00F371EA">
        <w:rPr>
          <w:rFonts w:eastAsia="Times New Roman" w:cstheme="minorHAnsi"/>
          <w:sz w:val="24"/>
          <w:szCs w:val="24"/>
        </w:rPr>
        <w:t xml:space="preserve">Recent rate case ROEs approved by other </w:t>
      </w:r>
      <w:r w:rsidR="00405972" w:rsidRPr="00F371EA">
        <w:rPr>
          <w:rFonts w:eastAsia="Times New Roman" w:cstheme="minorHAnsi"/>
          <w:sz w:val="24"/>
          <w:szCs w:val="24"/>
        </w:rPr>
        <w:t xml:space="preserve">state regulatory </w:t>
      </w:r>
      <w:r w:rsidRPr="00F371EA">
        <w:rPr>
          <w:rFonts w:eastAsia="Times New Roman" w:cstheme="minorHAnsi"/>
          <w:sz w:val="24"/>
          <w:szCs w:val="24"/>
        </w:rPr>
        <w:t>commissions;</w:t>
      </w:r>
      <w:r w:rsidR="004910D0">
        <w:rPr>
          <w:rFonts w:eastAsia="Times New Roman" w:cstheme="minorHAnsi"/>
          <w:sz w:val="24"/>
          <w:szCs w:val="24"/>
        </w:rPr>
        <w:t xml:space="preserve"> and</w:t>
      </w:r>
    </w:p>
    <w:p w14:paraId="6CF37BC6" w14:textId="790354CC" w:rsidR="00233527" w:rsidRPr="00F371EA" w:rsidRDefault="00233527" w:rsidP="00152AF3">
      <w:pPr>
        <w:pStyle w:val="ListParagraph"/>
        <w:widowControl w:val="0"/>
        <w:numPr>
          <w:ilvl w:val="0"/>
          <w:numId w:val="40"/>
        </w:numPr>
        <w:spacing w:before="240"/>
        <w:ind w:left="1890" w:hanging="450"/>
        <w:rPr>
          <w:rFonts w:eastAsia="Times New Roman" w:cstheme="minorHAnsi"/>
          <w:sz w:val="24"/>
          <w:szCs w:val="24"/>
        </w:rPr>
      </w:pPr>
      <w:r w:rsidRPr="00F371EA">
        <w:rPr>
          <w:rFonts w:eastAsia="Times New Roman" w:cstheme="minorHAnsi"/>
          <w:sz w:val="24"/>
          <w:szCs w:val="24"/>
        </w:rPr>
        <w:t>The Company</w:t>
      </w:r>
      <w:r w:rsidR="00E21F80" w:rsidRPr="00F371EA">
        <w:rPr>
          <w:rFonts w:eastAsia="Times New Roman" w:cstheme="minorHAnsi"/>
          <w:sz w:val="24"/>
          <w:szCs w:val="24"/>
        </w:rPr>
        <w:t>'</w:t>
      </w:r>
      <w:r w:rsidRPr="00F371EA">
        <w:rPr>
          <w:rFonts w:eastAsia="Times New Roman" w:cstheme="minorHAnsi"/>
          <w:sz w:val="24"/>
          <w:szCs w:val="24"/>
        </w:rPr>
        <w:t>s currently approved ROE</w:t>
      </w:r>
      <w:r w:rsidR="000F5A87">
        <w:rPr>
          <w:rFonts w:eastAsia="Times New Roman" w:cstheme="minorHAnsi"/>
          <w:sz w:val="24"/>
          <w:szCs w:val="24"/>
        </w:rPr>
        <w:t>.</w:t>
      </w:r>
    </w:p>
    <w:p w14:paraId="072D483F" w14:textId="0A894D13" w:rsidR="00A6398F" w:rsidRPr="00120B3B" w:rsidRDefault="00A6398F" w:rsidP="00120B3B">
      <w:pPr>
        <w:widowControl w:val="0"/>
        <w:rPr>
          <w:rFonts w:cstheme="minorHAnsi"/>
          <w:b/>
          <w:sz w:val="24"/>
          <w:szCs w:val="24"/>
        </w:rPr>
      </w:pPr>
      <w:r w:rsidRPr="00120B3B">
        <w:rPr>
          <w:rFonts w:cstheme="minorHAnsi"/>
          <w:b/>
          <w:sz w:val="24"/>
          <w:szCs w:val="24"/>
        </w:rPr>
        <w:t>Q.</w:t>
      </w:r>
      <w:r w:rsidRPr="00120B3B">
        <w:rPr>
          <w:rFonts w:cstheme="minorHAnsi"/>
          <w:b/>
          <w:sz w:val="24"/>
          <w:szCs w:val="24"/>
        </w:rPr>
        <w:tab/>
        <w:t>DOES THE FACT THAT YOU MAY NOT ADDRESS AN ISSUE OR POSITION ADVOCATED BY THE COMPANY INDICATE WALMART</w:t>
      </w:r>
      <w:r w:rsidR="00E21F80" w:rsidRPr="00120B3B">
        <w:rPr>
          <w:rFonts w:cstheme="minorHAnsi"/>
          <w:b/>
          <w:sz w:val="24"/>
          <w:szCs w:val="24"/>
        </w:rPr>
        <w:t>'</w:t>
      </w:r>
      <w:r w:rsidRPr="00120B3B">
        <w:rPr>
          <w:rFonts w:cstheme="minorHAnsi"/>
          <w:b/>
          <w:sz w:val="24"/>
          <w:szCs w:val="24"/>
        </w:rPr>
        <w:t>S SUPPORT?</w:t>
      </w:r>
    </w:p>
    <w:p w14:paraId="6F393E50" w14:textId="560AB2C3" w:rsidR="00A6398F" w:rsidRDefault="00A6398F" w:rsidP="004A1D42">
      <w:pPr>
        <w:widowControl w:val="0"/>
        <w:tabs>
          <w:tab w:val="left" w:pos="360"/>
        </w:tabs>
        <w:ind w:hanging="1080"/>
        <w:rPr>
          <w:rFonts w:cstheme="minorHAnsi"/>
          <w:sz w:val="24"/>
          <w:szCs w:val="24"/>
        </w:rPr>
      </w:pPr>
      <w:r w:rsidRPr="00721FA8">
        <w:rPr>
          <w:rFonts w:cstheme="minorHAnsi"/>
          <w:sz w:val="24"/>
          <w:szCs w:val="24"/>
        </w:rPr>
        <w:tab/>
        <w:t>A.</w:t>
      </w:r>
      <w:r w:rsidRPr="00721FA8">
        <w:rPr>
          <w:rFonts w:cstheme="minorHAnsi"/>
          <w:sz w:val="24"/>
          <w:szCs w:val="24"/>
        </w:rPr>
        <w:tab/>
        <w:t>No.  The fact that an issue is not addressed herein or in related filings should not be construed as an endorsement of any filed position.</w:t>
      </w:r>
    </w:p>
    <w:p w14:paraId="7378B7BB" w14:textId="77777777" w:rsidR="000B1097" w:rsidRPr="00721FA8" w:rsidRDefault="000B1097" w:rsidP="004A1D42">
      <w:pPr>
        <w:widowControl w:val="0"/>
        <w:tabs>
          <w:tab w:val="left" w:pos="360"/>
        </w:tabs>
        <w:ind w:hanging="1080"/>
        <w:rPr>
          <w:rFonts w:cstheme="minorHAnsi"/>
          <w:sz w:val="24"/>
          <w:szCs w:val="24"/>
        </w:rPr>
      </w:pPr>
    </w:p>
    <w:p w14:paraId="021865B6" w14:textId="72A988BB" w:rsidR="00A6398F" w:rsidRPr="00721FA8" w:rsidRDefault="000A5086" w:rsidP="00787476">
      <w:pPr>
        <w:pStyle w:val="Heading1"/>
        <w:widowControl w:val="0"/>
        <w:spacing w:before="0"/>
      </w:pPr>
      <w:bookmarkStart w:id="7" w:name="_Toc469988027"/>
      <w:bookmarkStart w:id="8" w:name="_Toc476038609"/>
      <w:bookmarkStart w:id="9" w:name="_Toc517272862"/>
      <w:bookmarkStart w:id="10" w:name="_Toc84959134"/>
      <w:r>
        <w:lastRenderedPageBreak/>
        <w:t xml:space="preserve">III. </w:t>
      </w:r>
      <w:bookmarkEnd w:id="7"/>
      <w:bookmarkEnd w:id="8"/>
      <w:bookmarkEnd w:id="9"/>
      <w:r w:rsidR="00DB59C5">
        <w:t>Revenue Requirement and Cost of Capital</w:t>
      </w:r>
      <w:bookmarkEnd w:id="10"/>
    </w:p>
    <w:p w14:paraId="7D029C81" w14:textId="36E35E2B" w:rsidR="00A6398F" w:rsidRPr="00721FA8" w:rsidRDefault="00A6398F" w:rsidP="00152AF3">
      <w:pPr>
        <w:widowControl w:val="0"/>
        <w:tabs>
          <w:tab w:val="left" w:pos="360"/>
          <w:tab w:val="left" w:pos="720"/>
          <w:tab w:val="left" w:pos="810"/>
        </w:tabs>
        <w:rPr>
          <w:rFonts w:cstheme="minorHAnsi"/>
          <w:bCs/>
          <w:sz w:val="24"/>
          <w:szCs w:val="24"/>
        </w:rPr>
      </w:pPr>
      <w:r w:rsidRPr="00721FA8">
        <w:rPr>
          <w:rFonts w:cstheme="minorHAnsi"/>
          <w:b/>
          <w:bCs/>
          <w:sz w:val="24"/>
          <w:szCs w:val="24"/>
        </w:rPr>
        <w:t>Q.</w:t>
      </w:r>
      <w:r w:rsidRPr="00721FA8">
        <w:rPr>
          <w:rFonts w:cstheme="minorHAnsi"/>
          <w:b/>
          <w:bCs/>
          <w:sz w:val="24"/>
          <w:szCs w:val="24"/>
        </w:rPr>
        <w:tab/>
      </w:r>
      <w:r w:rsidRPr="00721FA8">
        <w:rPr>
          <w:rFonts w:cstheme="minorHAnsi"/>
          <w:b/>
          <w:bCs/>
          <w:sz w:val="24"/>
          <w:szCs w:val="24"/>
        </w:rPr>
        <w:tab/>
      </w:r>
      <w:r w:rsidRPr="00721FA8">
        <w:rPr>
          <w:rFonts w:cstheme="minorHAnsi"/>
          <w:b/>
          <w:bCs/>
          <w:sz w:val="24"/>
          <w:szCs w:val="24"/>
        </w:rPr>
        <w:tab/>
        <w:t xml:space="preserve">WHAT </w:t>
      </w:r>
      <w:proofErr w:type="gramStart"/>
      <w:r w:rsidRPr="00721FA8">
        <w:rPr>
          <w:rFonts w:cstheme="minorHAnsi"/>
          <w:b/>
          <w:bCs/>
          <w:sz w:val="24"/>
          <w:szCs w:val="24"/>
        </w:rPr>
        <w:t>IS</w:t>
      </w:r>
      <w:proofErr w:type="gramEnd"/>
      <w:r w:rsidRPr="00721FA8">
        <w:rPr>
          <w:rFonts w:cstheme="minorHAnsi"/>
          <w:b/>
          <w:bCs/>
          <w:sz w:val="24"/>
          <w:szCs w:val="24"/>
        </w:rPr>
        <w:t xml:space="preserve"> YOUR UNDERSTANDING OF THE COMPANY</w:t>
      </w:r>
      <w:r w:rsidR="00E21F80">
        <w:rPr>
          <w:rFonts w:cstheme="minorHAnsi"/>
          <w:b/>
          <w:bCs/>
          <w:sz w:val="24"/>
          <w:szCs w:val="24"/>
        </w:rPr>
        <w:t>'</w:t>
      </w:r>
      <w:r w:rsidRPr="00721FA8">
        <w:rPr>
          <w:rFonts w:cstheme="minorHAnsi"/>
          <w:b/>
          <w:bCs/>
          <w:sz w:val="24"/>
          <w:szCs w:val="24"/>
        </w:rPr>
        <w:t>S PROPOSED REVENUE REQUIREMENT INCREASE</w:t>
      </w:r>
      <w:r w:rsidR="00320E9D">
        <w:rPr>
          <w:rFonts w:cstheme="minorHAnsi"/>
          <w:b/>
          <w:bCs/>
          <w:sz w:val="24"/>
          <w:szCs w:val="24"/>
        </w:rPr>
        <w:t xml:space="preserve"> IN THIS DOCKET</w:t>
      </w:r>
      <w:r w:rsidRPr="00721FA8">
        <w:rPr>
          <w:rFonts w:cstheme="minorHAnsi"/>
          <w:b/>
          <w:bCs/>
          <w:sz w:val="24"/>
          <w:szCs w:val="24"/>
        </w:rPr>
        <w:t>?</w:t>
      </w:r>
    </w:p>
    <w:p w14:paraId="683AF334" w14:textId="5827934E" w:rsidR="00A6398F" w:rsidRDefault="00A6398F" w:rsidP="00152AF3">
      <w:pPr>
        <w:widowControl w:val="0"/>
        <w:autoSpaceDE w:val="0"/>
        <w:autoSpaceDN w:val="0"/>
        <w:adjustRightInd w:val="0"/>
        <w:rPr>
          <w:rFonts w:cstheme="minorHAnsi"/>
          <w:bCs/>
          <w:sz w:val="24"/>
          <w:szCs w:val="24"/>
        </w:rPr>
      </w:pPr>
      <w:r w:rsidRPr="00721FA8">
        <w:rPr>
          <w:rFonts w:cstheme="minorHAnsi"/>
          <w:bCs/>
          <w:sz w:val="24"/>
          <w:szCs w:val="24"/>
        </w:rPr>
        <w:t>A.</w:t>
      </w:r>
      <w:r w:rsidRPr="00721FA8">
        <w:rPr>
          <w:rFonts w:cstheme="minorHAnsi"/>
          <w:bCs/>
          <w:sz w:val="24"/>
          <w:szCs w:val="24"/>
        </w:rPr>
        <w:tab/>
      </w:r>
      <w:r w:rsidR="00BB7A92">
        <w:rPr>
          <w:rFonts w:cstheme="minorHAnsi"/>
          <w:bCs/>
          <w:sz w:val="24"/>
          <w:szCs w:val="24"/>
        </w:rPr>
        <w:t xml:space="preserve">My understanding is that the Company proposes </w:t>
      </w:r>
      <w:r w:rsidR="002E2B83">
        <w:rPr>
          <w:rFonts w:cstheme="minorHAnsi"/>
          <w:bCs/>
          <w:sz w:val="24"/>
          <w:szCs w:val="24"/>
        </w:rPr>
        <w:t xml:space="preserve">a revenue requirement increase of approximately $41.1 million based on a Test Year ended December 31, 2020. </w:t>
      </w:r>
      <w:r w:rsidR="002E2B83" w:rsidRPr="002E1C99">
        <w:rPr>
          <w:rFonts w:cstheme="minorHAnsi"/>
          <w:bCs/>
          <w:i/>
          <w:iCs/>
          <w:sz w:val="24"/>
          <w:szCs w:val="24"/>
        </w:rPr>
        <w:t>See</w:t>
      </w:r>
      <w:r w:rsidR="002E2B83">
        <w:rPr>
          <w:rFonts w:cstheme="minorHAnsi"/>
          <w:bCs/>
          <w:sz w:val="24"/>
          <w:szCs w:val="24"/>
        </w:rPr>
        <w:t xml:space="preserve"> Direct Testimony of Jennifer I. Borden, page 2.</w:t>
      </w:r>
      <w:r w:rsidR="00BB7A92">
        <w:rPr>
          <w:rFonts w:cstheme="minorHAnsi"/>
          <w:bCs/>
          <w:sz w:val="24"/>
          <w:szCs w:val="24"/>
        </w:rPr>
        <w:t xml:space="preserve"> </w:t>
      </w:r>
      <w:r w:rsidR="00C04444">
        <w:rPr>
          <w:rFonts w:cstheme="minorHAnsi"/>
          <w:bCs/>
          <w:sz w:val="24"/>
          <w:szCs w:val="24"/>
        </w:rPr>
        <w:t>This includes a base rate increase of approximately $69.7 million</w:t>
      </w:r>
      <w:r w:rsidR="00BB7A92">
        <w:rPr>
          <w:rFonts w:cstheme="minorHAnsi"/>
          <w:bCs/>
          <w:sz w:val="24"/>
          <w:szCs w:val="24"/>
        </w:rPr>
        <w:t xml:space="preserve"> for the test year ending </w:t>
      </w:r>
      <w:r w:rsidR="00571EC3">
        <w:rPr>
          <w:rFonts w:cstheme="minorHAnsi"/>
          <w:bCs/>
          <w:sz w:val="24"/>
          <w:szCs w:val="24"/>
        </w:rPr>
        <w:t>December</w:t>
      </w:r>
      <w:r w:rsidR="008F2075">
        <w:rPr>
          <w:rFonts w:cstheme="minorHAnsi"/>
          <w:bCs/>
          <w:sz w:val="24"/>
          <w:szCs w:val="24"/>
        </w:rPr>
        <w:t xml:space="preserve"> 3</w:t>
      </w:r>
      <w:r w:rsidR="00571EC3">
        <w:rPr>
          <w:rFonts w:cstheme="minorHAnsi"/>
          <w:bCs/>
          <w:sz w:val="24"/>
          <w:szCs w:val="24"/>
        </w:rPr>
        <w:t>1</w:t>
      </w:r>
      <w:r w:rsidR="00BB7A92">
        <w:rPr>
          <w:rFonts w:cstheme="minorHAnsi"/>
          <w:bCs/>
          <w:sz w:val="24"/>
          <w:szCs w:val="24"/>
        </w:rPr>
        <w:t>, 20</w:t>
      </w:r>
      <w:r w:rsidR="008F2075">
        <w:rPr>
          <w:rFonts w:cstheme="minorHAnsi"/>
          <w:bCs/>
          <w:sz w:val="24"/>
          <w:szCs w:val="24"/>
        </w:rPr>
        <w:t>20</w:t>
      </w:r>
      <w:r w:rsidR="00B60821">
        <w:rPr>
          <w:rFonts w:cstheme="minorHAnsi"/>
          <w:bCs/>
          <w:sz w:val="24"/>
          <w:szCs w:val="24"/>
        </w:rPr>
        <w:t>, which is offset by approximately $27.9 million by setting the Transmission Cost Recovery Factor (“TCRF”) and the Distribution Cost Recovery Factor (“DCRF”) to zero, as well as a proposed reduction in miscellaneous service revenues of $0.7 million</w:t>
      </w:r>
      <w:r w:rsidR="00BB7A92">
        <w:rPr>
          <w:rFonts w:cstheme="minorHAnsi"/>
          <w:bCs/>
          <w:sz w:val="24"/>
          <w:szCs w:val="24"/>
        </w:rPr>
        <w:t>.</w:t>
      </w:r>
      <w:r w:rsidR="007C53F3">
        <w:rPr>
          <w:rFonts w:cstheme="minorHAnsi"/>
          <w:bCs/>
          <w:sz w:val="24"/>
          <w:szCs w:val="24"/>
        </w:rPr>
        <w:t xml:space="preserve"> </w:t>
      </w:r>
      <w:r w:rsidR="007C53F3" w:rsidRPr="007C53F3">
        <w:rPr>
          <w:rFonts w:cstheme="minorHAnsi"/>
          <w:bCs/>
          <w:i/>
          <w:iCs/>
          <w:sz w:val="24"/>
          <w:szCs w:val="24"/>
        </w:rPr>
        <w:t>See</w:t>
      </w:r>
      <w:r w:rsidR="007C53F3">
        <w:rPr>
          <w:rFonts w:cstheme="minorHAnsi"/>
          <w:bCs/>
          <w:sz w:val="24"/>
          <w:szCs w:val="24"/>
        </w:rPr>
        <w:t xml:space="preserve"> </w:t>
      </w:r>
      <w:r w:rsidR="007C53F3" w:rsidRPr="00DA746D">
        <w:rPr>
          <w:rFonts w:cstheme="minorHAnsi"/>
          <w:bCs/>
          <w:i/>
          <w:iCs/>
          <w:sz w:val="24"/>
          <w:szCs w:val="24"/>
        </w:rPr>
        <w:t>id.</w:t>
      </w:r>
    </w:p>
    <w:p w14:paraId="612C10DE" w14:textId="4145B6C0" w:rsidR="00A6398F" w:rsidRPr="00D225B6" w:rsidRDefault="00A6398F" w:rsidP="00152AF3">
      <w:pPr>
        <w:keepNext/>
        <w:widowControl w:val="0"/>
        <w:autoSpaceDE w:val="0"/>
        <w:autoSpaceDN w:val="0"/>
        <w:adjustRightInd w:val="0"/>
        <w:rPr>
          <w:rFonts w:cstheme="minorHAnsi"/>
          <w:b/>
          <w:sz w:val="24"/>
          <w:szCs w:val="24"/>
        </w:rPr>
      </w:pPr>
      <w:r w:rsidRPr="00D225B6">
        <w:rPr>
          <w:rFonts w:cstheme="minorHAnsi"/>
          <w:b/>
          <w:sz w:val="24"/>
          <w:szCs w:val="24"/>
        </w:rPr>
        <w:t>Q.</w:t>
      </w:r>
      <w:r w:rsidRPr="00D225B6">
        <w:rPr>
          <w:rFonts w:cstheme="minorHAnsi"/>
          <w:b/>
          <w:sz w:val="24"/>
          <w:szCs w:val="24"/>
        </w:rPr>
        <w:tab/>
      </w:r>
      <w:r w:rsidR="006C4C9A">
        <w:rPr>
          <w:rFonts w:cstheme="minorHAnsi"/>
          <w:b/>
          <w:sz w:val="24"/>
          <w:szCs w:val="24"/>
        </w:rPr>
        <w:t>WHAT IS YOUR UNDERSTANDING OF THE COMPANY’S PROPOSED ROE AND WEIGHTED AVERAGE COST OF CAPITAL</w:t>
      </w:r>
      <w:r w:rsidR="00635AF1">
        <w:rPr>
          <w:rFonts w:cstheme="minorHAnsi"/>
          <w:b/>
          <w:sz w:val="24"/>
          <w:szCs w:val="24"/>
        </w:rPr>
        <w:t xml:space="preserve"> (“WACC”)</w:t>
      </w:r>
      <w:r w:rsidR="006C4C9A">
        <w:rPr>
          <w:rFonts w:cstheme="minorHAnsi"/>
          <w:b/>
          <w:sz w:val="24"/>
          <w:szCs w:val="24"/>
        </w:rPr>
        <w:t xml:space="preserve"> IN THIS DOCKET</w:t>
      </w:r>
      <w:r w:rsidRPr="00D225B6">
        <w:rPr>
          <w:rFonts w:cstheme="minorHAnsi"/>
          <w:b/>
          <w:sz w:val="24"/>
          <w:szCs w:val="24"/>
        </w:rPr>
        <w:t>?</w:t>
      </w:r>
    </w:p>
    <w:p w14:paraId="48316C62" w14:textId="74790068" w:rsidR="00191014" w:rsidRDefault="00A6398F" w:rsidP="00152AF3">
      <w:pPr>
        <w:widowControl w:val="0"/>
        <w:autoSpaceDE w:val="0"/>
        <w:autoSpaceDN w:val="0"/>
        <w:adjustRightInd w:val="0"/>
        <w:rPr>
          <w:rFonts w:cstheme="minorHAnsi"/>
          <w:sz w:val="24"/>
          <w:szCs w:val="24"/>
        </w:rPr>
      </w:pPr>
      <w:r w:rsidRPr="00D225B6">
        <w:rPr>
          <w:rFonts w:cstheme="minorHAnsi"/>
          <w:sz w:val="24"/>
          <w:szCs w:val="24"/>
        </w:rPr>
        <w:t>A.</w:t>
      </w:r>
      <w:r w:rsidRPr="00D225B6">
        <w:rPr>
          <w:rFonts w:cstheme="minorHAnsi"/>
          <w:sz w:val="24"/>
          <w:szCs w:val="24"/>
        </w:rPr>
        <w:tab/>
      </w:r>
      <w:r w:rsidR="007E2008">
        <w:rPr>
          <w:rFonts w:cstheme="minorHAnsi"/>
          <w:sz w:val="24"/>
          <w:szCs w:val="24"/>
        </w:rPr>
        <w:t xml:space="preserve">My understanding is that the Company proposes an ROE of </w:t>
      </w:r>
      <w:r w:rsidR="001A2635">
        <w:rPr>
          <w:rFonts w:cstheme="minorHAnsi"/>
          <w:sz w:val="24"/>
          <w:szCs w:val="24"/>
        </w:rPr>
        <w:t>10.3</w:t>
      </w:r>
      <w:r w:rsidR="00A835F0">
        <w:rPr>
          <w:rFonts w:cstheme="minorHAnsi"/>
          <w:sz w:val="24"/>
          <w:szCs w:val="24"/>
        </w:rPr>
        <w:t>0</w:t>
      </w:r>
      <w:r w:rsidR="004A79F0">
        <w:rPr>
          <w:rFonts w:cstheme="minorHAnsi"/>
          <w:sz w:val="24"/>
          <w:szCs w:val="24"/>
        </w:rPr>
        <w:t xml:space="preserve"> percent</w:t>
      </w:r>
      <w:r w:rsidR="00F2297C">
        <w:rPr>
          <w:rFonts w:cstheme="minorHAnsi"/>
          <w:sz w:val="24"/>
          <w:szCs w:val="24"/>
        </w:rPr>
        <w:t xml:space="preserve"> </w:t>
      </w:r>
      <w:r w:rsidR="004A79F0">
        <w:rPr>
          <w:rFonts w:cstheme="minorHAnsi"/>
          <w:sz w:val="24"/>
          <w:szCs w:val="24"/>
        </w:rPr>
        <w:t xml:space="preserve">based on the range of </w:t>
      </w:r>
      <w:r w:rsidR="00F2297C">
        <w:rPr>
          <w:rFonts w:cstheme="minorHAnsi"/>
          <w:sz w:val="24"/>
          <w:szCs w:val="24"/>
        </w:rPr>
        <w:t>9.7</w:t>
      </w:r>
      <w:r w:rsidR="002315BE">
        <w:rPr>
          <w:rFonts w:cstheme="minorHAnsi"/>
          <w:sz w:val="24"/>
          <w:szCs w:val="24"/>
        </w:rPr>
        <w:t>5</w:t>
      </w:r>
      <w:r w:rsidR="004A79F0">
        <w:rPr>
          <w:rFonts w:cstheme="minorHAnsi"/>
          <w:sz w:val="24"/>
          <w:szCs w:val="24"/>
        </w:rPr>
        <w:t xml:space="preserve"> percent</w:t>
      </w:r>
      <w:r w:rsidR="00F2297C">
        <w:rPr>
          <w:rFonts w:cstheme="minorHAnsi"/>
          <w:sz w:val="24"/>
          <w:szCs w:val="24"/>
        </w:rPr>
        <w:t xml:space="preserve"> </w:t>
      </w:r>
      <w:r w:rsidR="004A79F0">
        <w:rPr>
          <w:rFonts w:cstheme="minorHAnsi"/>
          <w:sz w:val="24"/>
          <w:szCs w:val="24"/>
        </w:rPr>
        <w:t>to</w:t>
      </w:r>
      <w:r w:rsidR="00F2297C">
        <w:rPr>
          <w:rFonts w:cstheme="minorHAnsi"/>
          <w:sz w:val="24"/>
          <w:szCs w:val="24"/>
        </w:rPr>
        <w:t xml:space="preserve"> 10.</w:t>
      </w:r>
      <w:r w:rsidR="002315BE">
        <w:rPr>
          <w:rFonts w:cstheme="minorHAnsi"/>
          <w:sz w:val="24"/>
          <w:szCs w:val="24"/>
        </w:rPr>
        <w:t>75</w:t>
      </w:r>
      <w:r w:rsidR="004A79F0">
        <w:rPr>
          <w:rFonts w:cstheme="minorHAnsi"/>
          <w:sz w:val="24"/>
          <w:szCs w:val="24"/>
        </w:rPr>
        <w:t xml:space="preserve"> percent</w:t>
      </w:r>
      <w:r w:rsidR="00F2297C">
        <w:rPr>
          <w:rFonts w:cstheme="minorHAnsi"/>
          <w:sz w:val="24"/>
          <w:szCs w:val="24"/>
        </w:rPr>
        <w:t>.</w:t>
      </w:r>
      <w:r w:rsidR="008E7950">
        <w:rPr>
          <w:rFonts w:cstheme="minorHAnsi"/>
          <w:sz w:val="24"/>
          <w:szCs w:val="24"/>
        </w:rPr>
        <w:t xml:space="preserve"> </w:t>
      </w:r>
      <w:r w:rsidR="008E7950" w:rsidRPr="00DF6000">
        <w:rPr>
          <w:rFonts w:cstheme="minorHAnsi"/>
          <w:i/>
          <w:iCs/>
          <w:sz w:val="24"/>
          <w:szCs w:val="24"/>
        </w:rPr>
        <w:t>See</w:t>
      </w:r>
      <w:r w:rsidR="008E7950">
        <w:rPr>
          <w:rFonts w:cstheme="minorHAnsi"/>
          <w:sz w:val="24"/>
          <w:szCs w:val="24"/>
        </w:rPr>
        <w:t xml:space="preserve"> Direct Testimony of </w:t>
      </w:r>
      <w:r w:rsidR="00CA5398">
        <w:rPr>
          <w:rFonts w:cstheme="minorHAnsi"/>
          <w:sz w:val="24"/>
          <w:szCs w:val="24"/>
        </w:rPr>
        <w:t>Jennifer E. Nelson</w:t>
      </w:r>
      <w:r w:rsidR="00C44477">
        <w:rPr>
          <w:rFonts w:cstheme="minorHAnsi"/>
          <w:sz w:val="24"/>
          <w:szCs w:val="24"/>
        </w:rPr>
        <w:t>,</w:t>
      </w:r>
      <w:r w:rsidR="00621A87">
        <w:rPr>
          <w:rFonts w:cstheme="minorHAnsi"/>
          <w:sz w:val="24"/>
          <w:szCs w:val="24"/>
        </w:rPr>
        <w:t xml:space="preserve"> page </w:t>
      </w:r>
      <w:r w:rsidR="00B33E53">
        <w:rPr>
          <w:rFonts w:cstheme="minorHAnsi"/>
          <w:sz w:val="24"/>
          <w:szCs w:val="24"/>
        </w:rPr>
        <w:t>2</w:t>
      </w:r>
      <w:r w:rsidR="00621A87">
        <w:rPr>
          <w:rFonts w:cstheme="minorHAnsi"/>
          <w:sz w:val="24"/>
          <w:szCs w:val="24"/>
        </w:rPr>
        <w:t>,</w:t>
      </w:r>
      <w:r w:rsidR="00C44477">
        <w:rPr>
          <w:rFonts w:cstheme="minorHAnsi"/>
          <w:sz w:val="24"/>
          <w:szCs w:val="24"/>
        </w:rPr>
        <w:t xml:space="preserve"> </w:t>
      </w:r>
      <w:r w:rsidR="00B97190">
        <w:rPr>
          <w:rFonts w:cstheme="minorHAnsi"/>
          <w:sz w:val="24"/>
          <w:szCs w:val="24"/>
        </w:rPr>
        <w:t xml:space="preserve">line </w:t>
      </w:r>
      <w:r w:rsidR="00B33E53">
        <w:rPr>
          <w:rFonts w:cstheme="minorHAnsi"/>
          <w:sz w:val="24"/>
          <w:szCs w:val="24"/>
        </w:rPr>
        <w:t>23</w:t>
      </w:r>
      <w:r w:rsidR="00B97190">
        <w:rPr>
          <w:rFonts w:cstheme="minorHAnsi"/>
          <w:sz w:val="24"/>
          <w:szCs w:val="24"/>
        </w:rPr>
        <w:t xml:space="preserve"> </w:t>
      </w:r>
      <w:r w:rsidR="00BE7A95">
        <w:rPr>
          <w:rFonts w:cstheme="minorHAnsi"/>
          <w:sz w:val="24"/>
          <w:szCs w:val="24"/>
        </w:rPr>
        <w:t xml:space="preserve">to </w:t>
      </w:r>
      <w:r w:rsidR="00B97190">
        <w:rPr>
          <w:rFonts w:cstheme="minorHAnsi"/>
          <w:sz w:val="24"/>
          <w:szCs w:val="24"/>
        </w:rPr>
        <w:t xml:space="preserve">line </w:t>
      </w:r>
      <w:r w:rsidR="00B33E53">
        <w:rPr>
          <w:rFonts w:cstheme="minorHAnsi"/>
          <w:sz w:val="24"/>
          <w:szCs w:val="24"/>
        </w:rPr>
        <w:t>24</w:t>
      </w:r>
      <w:r w:rsidR="00B97190">
        <w:rPr>
          <w:rFonts w:cstheme="minorHAnsi"/>
          <w:sz w:val="24"/>
          <w:szCs w:val="24"/>
        </w:rPr>
        <w:t>.</w:t>
      </w:r>
      <w:r w:rsidR="00B93486">
        <w:rPr>
          <w:rFonts w:cstheme="minorHAnsi"/>
          <w:sz w:val="24"/>
          <w:szCs w:val="24"/>
        </w:rPr>
        <w:t xml:space="preserve"> </w:t>
      </w:r>
      <w:r w:rsidR="00EE5C30">
        <w:rPr>
          <w:rFonts w:cstheme="minorHAnsi"/>
          <w:sz w:val="24"/>
          <w:szCs w:val="24"/>
        </w:rPr>
        <w:t>T</w:t>
      </w:r>
      <w:r w:rsidR="00B93486">
        <w:rPr>
          <w:rFonts w:cstheme="minorHAnsi"/>
          <w:sz w:val="24"/>
          <w:szCs w:val="24"/>
        </w:rPr>
        <w:t>he Company propose</w:t>
      </w:r>
      <w:r w:rsidR="00EB067D">
        <w:rPr>
          <w:rFonts w:cstheme="minorHAnsi"/>
          <w:sz w:val="24"/>
          <w:szCs w:val="24"/>
        </w:rPr>
        <w:t>s</w:t>
      </w:r>
      <w:r w:rsidR="00B93486">
        <w:rPr>
          <w:rFonts w:cstheme="minorHAnsi"/>
          <w:sz w:val="24"/>
          <w:szCs w:val="24"/>
        </w:rPr>
        <w:t xml:space="preserve"> a cost of de</w:t>
      </w:r>
      <w:r w:rsidR="00613A6D">
        <w:rPr>
          <w:rFonts w:cstheme="minorHAnsi"/>
          <w:sz w:val="24"/>
          <w:szCs w:val="24"/>
        </w:rPr>
        <w:t>b</w:t>
      </w:r>
      <w:r w:rsidR="00B93486">
        <w:rPr>
          <w:rFonts w:cstheme="minorHAnsi"/>
          <w:sz w:val="24"/>
          <w:szCs w:val="24"/>
        </w:rPr>
        <w:t xml:space="preserve">t of </w:t>
      </w:r>
      <w:r w:rsidR="00E71555">
        <w:rPr>
          <w:rFonts w:cstheme="minorHAnsi"/>
          <w:sz w:val="24"/>
          <w:szCs w:val="24"/>
        </w:rPr>
        <w:t>5.576</w:t>
      </w:r>
      <w:r w:rsidR="00A609F5">
        <w:rPr>
          <w:rFonts w:cstheme="minorHAnsi"/>
          <w:sz w:val="24"/>
          <w:szCs w:val="24"/>
        </w:rPr>
        <w:t xml:space="preserve"> percent</w:t>
      </w:r>
      <w:r w:rsidR="00EB067D">
        <w:rPr>
          <w:rFonts w:cstheme="minorHAnsi"/>
          <w:sz w:val="24"/>
          <w:szCs w:val="24"/>
        </w:rPr>
        <w:t xml:space="preserve"> and a capital structure of </w:t>
      </w:r>
      <w:r w:rsidR="00A609F5">
        <w:rPr>
          <w:rFonts w:cstheme="minorHAnsi"/>
          <w:sz w:val="24"/>
          <w:szCs w:val="24"/>
        </w:rPr>
        <w:t>5</w:t>
      </w:r>
      <w:r w:rsidR="00EF3374">
        <w:rPr>
          <w:rFonts w:cstheme="minorHAnsi"/>
          <w:sz w:val="24"/>
          <w:szCs w:val="24"/>
        </w:rPr>
        <w:t>1</w:t>
      </w:r>
      <w:r w:rsidR="00A609F5">
        <w:rPr>
          <w:rFonts w:cstheme="minorHAnsi"/>
          <w:sz w:val="24"/>
          <w:szCs w:val="24"/>
        </w:rPr>
        <w:t>.</w:t>
      </w:r>
      <w:r w:rsidR="00EF3374">
        <w:rPr>
          <w:rFonts w:cstheme="minorHAnsi"/>
          <w:sz w:val="24"/>
          <w:szCs w:val="24"/>
        </w:rPr>
        <w:t>00</w:t>
      </w:r>
      <w:r w:rsidR="00EB067D">
        <w:rPr>
          <w:rFonts w:cstheme="minorHAnsi"/>
          <w:sz w:val="24"/>
          <w:szCs w:val="24"/>
        </w:rPr>
        <w:t xml:space="preserve"> percent equity, </w:t>
      </w:r>
      <w:r w:rsidR="00EF3374">
        <w:rPr>
          <w:rFonts w:cstheme="minorHAnsi"/>
          <w:sz w:val="24"/>
          <w:szCs w:val="24"/>
        </w:rPr>
        <w:t>49</w:t>
      </w:r>
      <w:r w:rsidR="00A609F5">
        <w:rPr>
          <w:rFonts w:cstheme="minorHAnsi"/>
          <w:sz w:val="24"/>
          <w:szCs w:val="24"/>
        </w:rPr>
        <w:t>.</w:t>
      </w:r>
      <w:r w:rsidR="00EF3374">
        <w:rPr>
          <w:rFonts w:cstheme="minorHAnsi"/>
          <w:sz w:val="24"/>
          <w:szCs w:val="24"/>
        </w:rPr>
        <w:t>00</w:t>
      </w:r>
      <w:r w:rsidR="00EB067D">
        <w:rPr>
          <w:rFonts w:cstheme="minorHAnsi"/>
          <w:sz w:val="24"/>
          <w:szCs w:val="24"/>
        </w:rPr>
        <w:t xml:space="preserve"> percent debt for a proposed overall </w:t>
      </w:r>
      <w:r w:rsidR="00DE4EDE">
        <w:rPr>
          <w:rFonts w:cstheme="minorHAnsi"/>
          <w:sz w:val="24"/>
          <w:szCs w:val="24"/>
        </w:rPr>
        <w:t>WACC</w:t>
      </w:r>
      <w:r w:rsidR="00EB067D">
        <w:rPr>
          <w:rFonts w:cstheme="minorHAnsi"/>
          <w:sz w:val="24"/>
          <w:szCs w:val="24"/>
        </w:rPr>
        <w:t xml:space="preserve"> of </w:t>
      </w:r>
      <w:r w:rsidR="00A609F5">
        <w:rPr>
          <w:rFonts w:cstheme="minorHAnsi"/>
          <w:sz w:val="24"/>
          <w:szCs w:val="24"/>
        </w:rPr>
        <w:t>7.</w:t>
      </w:r>
      <w:r w:rsidR="00306474">
        <w:rPr>
          <w:rFonts w:cstheme="minorHAnsi"/>
          <w:sz w:val="24"/>
          <w:szCs w:val="24"/>
        </w:rPr>
        <w:t xml:space="preserve">985 </w:t>
      </w:r>
      <w:r w:rsidR="00EB067D">
        <w:rPr>
          <w:rFonts w:cstheme="minorHAnsi"/>
          <w:sz w:val="24"/>
          <w:szCs w:val="24"/>
        </w:rPr>
        <w:t xml:space="preserve">percent. </w:t>
      </w:r>
      <w:r w:rsidR="002478CC">
        <w:rPr>
          <w:rFonts w:cstheme="minorHAnsi"/>
          <w:i/>
          <w:iCs/>
          <w:sz w:val="24"/>
          <w:szCs w:val="24"/>
        </w:rPr>
        <w:t xml:space="preserve">See </w:t>
      </w:r>
      <w:r w:rsidR="00306474">
        <w:rPr>
          <w:rFonts w:cstheme="minorHAnsi"/>
          <w:sz w:val="24"/>
          <w:szCs w:val="24"/>
        </w:rPr>
        <w:t xml:space="preserve">Direct Testimony of Lisa D. </w:t>
      </w:r>
      <w:proofErr w:type="spellStart"/>
      <w:r w:rsidR="00306474">
        <w:rPr>
          <w:rFonts w:cstheme="minorHAnsi"/>
          <w:sz w:val="24"/>
          <w:szCs w:val="24"/>
        </w:rPr>
        <w:t>Budtke</w:t>
      </w:r>
      <w:proofErr w:type="spellEnd"/>
      <w:r w:rsidR="00306474">
        <w:rPr>
          <w:rFonts w:cstheme="minorHAnsi"/>
          <w:sz w:val="24"/>
          <w:szCs w:val="24"/>
        </w:rPr>
        <w:t>, page 8, line 21 to line 22, and page 9</w:t>
      </w:r>
      <w:r w:rsidR="005B31BF">
        <w:rPr>
          <w:rFonts w:cstheme="minorHAnsi"/>
          <w:sz w:val="24"/>
          <w:szCs w:val="24"/>
        </w:rPr>
        <w:t>,</w:t>
      </w:r>
      <w:r w:rsidR="00306474">
        <w:rPr>
          <w:rFonts w:cstheme="minorHAnsi"/>
          <w:sz w:val="24"/>
          <w:szCs w:val="24"/>
        </w:rPr>
        <w:t xml:space="preserve"> line 23 to line 26.</w:t>
      </w:r>
    </w:p>
    <w:p w14:paraId="71DDF417" w14:textId="4A77AD6C" w:rsidR="00950136" w:rsidRPr="005C7D9F" w:rsidRDefault="00950136" w:rsidP="00152AF3">
      <w:pPr>
        <w:keepNext/>
        <w:widowControl w:val="0"/>
        <w:rPr>
          <w:rFonts w:eastAsia="Times New Roman" w:cstheme="minorHAnsi"/>
          <w:sz w:val="24"/>
          <w:szCs w:val="24"/>
        </w:rPr>
      </w:pPr>
      <w:r w:rsidRPr="005C7D9F">
        <w:rPr>
          <w:rFonts w:eastAsia="Times New Roman" w:cstheme="minorHAnsi"/>
          <w:b/>
          <w:sz w:val="24"/>
          <w:szCs w:val="24"/>
        </w:rPr>
        <w:t>Q.</w:t>
      </w:r>
      <w:r w:rsidRPr="005C7D9F">
        <w:rPr>
          <w:rFonts w:eastAsia="Times New Roman" w:cstheme="minorHAnsi"/>
          <w:b/>
          <w:sz w:val="24"/>
          <w:szCs w:val="24"/>
        </w:rPr>
        <w:tab/>
        <w:t>IS WALMART CONCERNED ABOUT THE REASONABLENESS OF THE COMPANY</w:t>
      </w:r>
      <w:r w:rsidR="00E21F80">
        <w:rPr>
          <w:rFonts w:eastAsia="Times New Roman" w:cstheme="minorHAnsi"/>
          <w:b/>
          <w:sz w:val="24"/>
          <w:szCs w:val="24"/>
        </w:rPr>
        <w:t>'</w:t>
      </w:r>
      <w:r w:rsidRPr="005C7D9F">
        <w:rPr>
          <w:rFonts w:eastAsia="Times New Roman" w:cstheme="minorHAnsi"/>
          <w:b/>
          <w:sz w:val="24"/>
          <w:szCs w:val="24"/>
        </w:rPr>
        <w:t>S PROPOSED ROE?</w:t>
      </w:r>
    </w:p>
    <w:p w14:paraId="6AEA1AD4" w14:textId="77777777" w:rsidR="00950136" w:rsidRPr="005C7D9F" w:rsidRDefault="00950136" w:rsidP="00152AF3">
      <w:pPr>
        <w:widowControl w:val="0"/>
        <w:rPr>
          <w:rFonts w:eastAsia="Times New Roman" w:cstheme="minorHAnsi"/>
          <w:sz w:val="24"/>
          <w:szCs w:val="24"/>
        </w:rPr>
      </w:pPr>
      <w:r w:rsidRPr="005C7D9F">
        <w:rPr>
          <w:rFonts w:eastAsia="Times New Roman" w:cstheme="minorHAnsi"/>
          <w:sz w:val="24"/>
          <w:szCs w:val="24"/>
        </w:rPr>
        <w:t>A.</w:t>
      </w:r>
      <w:r w:rsidRPr="005C7D9F">
        <w:rPr>
          <w:rFonts w:eastAsia="Times New Roman" w:cstheme="minorHAnsi"/>
          <w:sz w:val="24"/>
          <w:szCs w:val="24"/>
        </w:rPr>
        <w:tab/>
        <w:t xml:space="preserve">Yes, especially when viewed </w:t>
      </w:r>
      <w:proofErr w:type="gramStart"/>
      <w:r w:rsidRPr="005C7D9F">
        <w:rPr>
          <w:rFonts w:eastAsia="Times New Roman" w:cstheme="minorHAnsi"/>
          <w:sz w:val="24"/>
          <w:szCs w:val="24"/>
        </w:rPr>
        <w:t>in light of</w:t>
      </w:r>
      <w:proofErr w:type="gramEnd"/>
      <w:r w:rsidRPr="005C7D9F">
        <w:rPr>
          <w:rFonts w:eastAsia="Times New Roman" w:cstheme="minorHAnsi"/>
          <w:sz w:val="24"/>
          <w:szCs w:val="24"/>
        </w:rPr>
        <w:t>:</w:t>
      </w:r>
    </w:p>
    <w:p w14:paraId="32141640" w14:textId="77777777" w:rsidR="00950136" w:rsidRDefault="00950136" w:rsidP="00152AF3">
      <w:pPr>
        <w:pStyle w:val="ListParagraph"/>
        <w:widowControl w:val="0"/>
        <w:numPr>
          <w:ilvl w:val="0"/>
          <w:numId w:val="41"/>
        </w:numPr>
        <w:ind w:left="1440"/>
        <w:rPr>
          <w:rFonts w:eastAsia="Times New Roman" w:cstheme="minorHAnsi"/>
          <w:sz w:val="24"/>
          <w:szCs w:val="24"/>
        </w:rPr>
      </w:pPr>
      <w:r w:rsidRPr="00853324">
        <w:rPr>
          <w:rFonts w:eastAsia="Times New Roman" w:cstheme="minorHAnsi"/>
          <w:sz w:val="24"/>
          <w:szCs w:val="24"/>
        </w:rPr>
        <w:t>The customer impact of the resulting revenue requirement increases;</w:t>
      </w:r>
    </w:p>
    <w:p w14:paraId="47A669FE" w14:textId="39465290" w:rsidR="00950136" w:rsidRPr="00853324" w:rsidRDefault="00950136" w:rsidP="00152AF3">
      <w:pPr>
        <w:pStyle w:val="ListParagraph"/>
        <w:widowControl w:val="0"/>
        <w:numPr>
          <w:ilvl w:val="0"/>
          <w:numId w:val="41"/>
        </w:numPr>
        <w:spacing w:before="240"/>
        <w:ind w:left="1440"/>
        <w:rPr>
          <w:rFonts w:eastAsia="Times New Roman" w:cstheme="minorHAnsi"/>
          <w:sz w:val="24"/>
          <w:szCs w:val="24"/>
        </w:rPr>
      </w:pPr>
      <w:r w:rsidRPr="0047168A">
        <w:rPr>
          <w:rFonts w:eastAsia="Times New Roman" w:cstheme="minorHAnsi"/>
          <w:sz w:val="24"/>
          <w:szCs w:val="24"/>
        </w:rPr>
        <w:lastRenderedPageBreak/>
        <w:t>Recent rate case ROEs approved by the Commission</w:t>
      </w:r>
      <w:r>
        <w:rPr>
          <w:rFonts w:eastAsia="Times New Roman" w:cstheme="minorHAnsi"/>
          <w:sz w:val="24"/>
          <w:szCs w:val="24"/>
        </w:rPr>
        <w:t>;</w:t>
      </w:r>
    </w:p>
    <w:p w14:paraId="563D1FD2" w14:textId="6FCED411" w:rsidR="00950136" w:rsidRDefault="00950136" w:rsidP="00152AF3">
      <w:pPr>
        <w:pStyle w:val="ListParagraph"/>
        <w:widowControl w:val="0"/>
        <w:numPr>
          <w:ilvl w:val="0"/>
          <w:numId w:val="41"/>
        </w:numPr>
        <w:spacing w:before="240"/>
        <w:ind w:left="1440"/>
        <w:rPr>
          <w:rFonts w:eastAsia="Times New Roman" w:cstheme="minorHAnsi"/>
          <w:sz w:val="24"/>
          <w:szCs w:val="24"/>
        </w:rPr>
      </w:pPr>
      <w:r w:rsidRPr="00853324">
        <w:rPr>
          <w:rFonts w:eastAsia="Times New Roman" w:cstheme="minorHAnsi"/>
          <w:sz w:val="24"/>
          <w:szCs w:val="24"/>
        </w:rPr>
        <w:t>Recent rate case ROEs approved by other</w:t>
      </w:r>
      <w:r w:rsidR="00405972">
        <w:rPr>
          <w:rFonts w:eastAsia="Times New Roman" w:cstheme="minorHAnsi"/>
          <w:sz w:val="24"/>
          <w:szCs w:val="24"/>
        </w:rPr>
        <w:t xml:space="preserve"> state regulatory</w:t>
      </w:r>
      <w:r w:rsidRPr="00853324">
        <w:rPr>
          <w:rFonts w:eastAsia="Times New Roman" w:cstheme="minorHAnsi"/>
          <w:sz w:val="24"/>
          <w:szCs w:val="24"/>
        </w:rPr>
        <w:t xml:space="preserve"> </w:t>
      </w:r>
      <w:r>
        <w:rPr>
          <w:rFonts w:eastAsia="Times New Roman" w:cstheme="minorHAnsi"/>
          <w:sz w:val="24"/>
          <w:szCs w:val="24"/>
        </w:rPr>
        <w:t>c</w:t>
      </w:r>
      <w:r w:rsidRPr="00853324">
        <w:rPr>
          <w:rFonts w:eastAsia="Times New Roman" w:cstheme="minorHAnsi"/>
          <w:sz w:val="24"/>
          <w:szCs w:val="24"/>
        </w:rPr>
        <w:t>ommissions</w:t>
      </w:r>
      <w:r w:rsidR="007D2F04">
        <w:rPr>
          <w:rFonts w:eastAsia="Times New Roman" w:cstheme="minorHAnsi"/>
          <w:sz w:val="24"/>
          <w:szCs w:val="24"/>
        </w:rPr>
        <w:t xml:space="preserve">; </w:t>
      </w:r>
      <w:r w:rsidR="001D40B5">
        <w:rPr>
          <w:rFonts w:eastAsia="Times New Roman" w:cstheme="minorHAnsi"/>
          <w:sz w:val="24"/>
          <w:szCs w:val="24"/>
        </w:rPr>
        <w:t>and</w:t>
      </w:r>
    </w:p>
    <w:p w14:paraId="5C460BAA" w14:textId="5A0DF28D" w:rsidR="00C95E97" w:rsidRDefault="00C95E97" w:rsidP="00152AF3">
      <w:pPr>
        <w:pStyle w:val="ListParagraph"/>
        <w:widowControl w:val="0"/>
        <w:numPr>
          <w:ilvl w:val="0"/>
          <w:numId w:val="41"/>
        </w:numPr>
        <w:spacing w:before="240"/>
        <w:ind w:left="1440"/>
        <w:rPr>
          <w:rFonts w:eastAsia="Times New Roman" w:cstheme="minorHAnsi"/>
          <w:sz w:val="24"/>
          <w:szCs w:val="24"/>
        </w:rPr>
      </w:pPr>
      <w:r w:rsidRPr="00964363">
        <w:rPr>
          <w:rFonts w:eastAsia="Times New Roman" w:cstheme="minorHAnsi"/>
          <w:sz w:val="24"/>
          <w:szCs w:val="24"/>
        </w:rPr>
        <w:t>The Company</w:t>
      </w:r>
      <w:r>
        <w:rPr>
          <w:rFonts w:eastAsia="Times New Roman" w:cstheme="minorHAnsi"/>
          <w:sz w:val="24"/>
          <w:szCs w:val="24"/>
        </w:rPr>
        <w:t>'</w:t>
      </w:r>
      <w:r w:rsidRPr="00964363">
        <w:rPr>
          <w:rFonts w:eastAsia="Times New Roman" w:cstheme="minorHAnsi"/>
          <w:sz w:val="24"/>
          <w:szCs w:val="24"/>
        </w:rPr>
        <w:t>s currently approved ROE</w:t>
      </w:r>
      <w:r w:rsidR="000F5A87">
        <w:rPr>
          <w:rFonts w:eastAsia="Times New Roman" w:cstheme="minorHAnsi"/>
          <w:sz w:val="24"/>
          <w:szCs w:val="24"/>
        </w:rPr>
        <w:t>.</w:t>
      </w:r>
    </w:p>
    <w:p w14:paraId="4C05B2FB" w14:textId="03199C05" w:rsidR="00A6398F" w:rsidRPr="00EA3BF9" w:rsidRDefault="00EA3BF9" w:rsidP="004A1D42">
      <w:pPr>
        <w:widowControl w:val="0"/>
        <w:tabs>
          <w:tab w:val="left" w:pos="1870"/>
        </w:tabs>
        <w:rPr>
          <w:rFonts w:cstheme="minorHAnsi"/>
          <w:sz w:val="24"/>
          <w:szCs w:val="24"/>
        </w:rPr>
      </w:pPr>
      <w:r>
        <w:rPr>
          <w:rFonts w:cstheme="minorHAnsi"/>
          <w:sz w:val="24"/>
          <w:szCs w:val="24"/>
        </w:rPr>
        <w:tab/>
      </w:r>
      <w:r>
        <w:rPr>
          <w:rFonts w:cstheme="minorHAnsi"/>
          <w:sz w:val="24"/>
          <w:szCs w:val="24"/>
        </w:rPr>
        <w:tab/>
      </w:r>
    </w:p>
    <w:p w14:paraId="6252BA03" w14:textId="3DBB4839" w:rsidR="00A6398F" w:rsidRDefault="00435ECC" w:rsidP="00787476">
      <w:pPr>
        <w:pStyle w:val="Heading2"/>
        <w:widowControl w:val="0"/>
        <w:numPr>
          <w:ilvl w:val="0"/>
          <w:numId w:val="43"/>
        </w:numPr>
        <w:spacing w:before="0"/>
      </w:pPr>
      <w:bookmarkStart w:id="11" w:name="_Toc84959135"/>
      <w:r>
        <w:t>Customer Impact</w:t>
      </w:r>
      <w:bookmarkEnd w:id="11"/>
    </w:p>
    <w:p w14:paraId="50866034" w14:textId="71FD6C20" w:rsidR="00970F64" w:rsidRPr="00A75E86" w:rsidRDefault="00970F64" w:rsidP="004A1D42">
      <w:pPr>
        <w:keepNext/>
        <w:widowControl w:val="0"/>
        <w:rPr>
          <w:rFonts w:eastAsia="Times New Roman" w:cstheme="minorHAnsi"/>
          <w:b/>
          <w:sz w:val="24"/>
          <w:szCs w:val="24"/>
        </w:rPr>
      </w:pPr>
      <w:r w:rsidRPr="00A75E86">
        <w:rPr>
          <w:rFonts w:eastAsia="Times New Roman" w:cstheme="minorHAnsi"/>
          <w:b/>
          <w:sz w:val="24"/>
          <w:szCs w:val="24"/>
        </w:rPr>
        <w:t>Q.</w:t>
      </w:r>
      <w:r w:rsidR="00A75E86" w:rsidRPr="00A75E86">
        <w:rPr>
          <w:rFonts w:eastAsia="Times New Roman" w:cstheme="minorHAnsi"/>
          <w:b/>
          <w:sz w:val="24"/>
          <w:szCs w:val="24"/>
        </w:rPr>
        <w:tab/>
      </w:r>
      <w:r>
        <w:rPr>
          <w:rFonts w:eastAsia="Times New Roman" w:cstheme="minorHAnsi"/>
          <w:b/>
          <w:sz w:val="24"/>
          <w:szCs w:val="24"/>
        </w:rPr>
        <w:t>WHAT IS YOUR UNDERSTANDING OF THE COMPANY’S CURRENTLY APPROVED ROE?</w:t>
      </w:r>
    </w:p>
    <w:p w14:paraId="54CE7983" w14:textId="7C620DF3" w:rsidR="00970F64" w:rsidRPr="00A75E86" w:rsidRDefault="00970F64" w:rsidP="00A75E86">
      <w:pPr>
        <w:widowControl w:val="0"/>
        <w:rPr>
          <w:rFonts w:eastAsia="Times New Roman" w:cstheme="minorHAnsi"/>
          <w:sz w:val="24"/>
          <w:szCs w:val="24"/>
        </w:rPr>
      </w:pPr>
      <w:r w:rsidRPr="00A75E86">
        <w:rPr>
          <w:rFonts w:eastAsia="Times New Roman" w:cstheme="minorHAnsi"/>
          <w:sz w:val="24"/>
          <w:szCs w:val="24"/>
        </w:rPr>
        <w:t>A.</w:t>
      </w:r>
      <w:r w:rsidR="00C36668" w:rsidRPr="00A75E86">
        <w:rPr>
          <w:rFonts w:eastAsia="Times New Roman" w:cstheme="minorHAnsi"/>
          <w:sz w:val="24"/>
          <w:szCs w:val="24"/>
        </w:rPr>
        <w:tab/>
      </w:r>
      <w:r w:rsidR="00444FD7" w:rsidRPr="00A75E86">
        <w:rPr>
          <w:rFonts w:eastAsia="Times New Roman" w:cstheme="minorHAnsi"/>
          <w:sz w:val="24"/>
          <w:szCs w:val="24"/>
        </w:rPr>
        <w:t xml:space="preserve">My understanding is that the Company’s currently authorized ROE is </w:t>
      </w:r>
      <w:r w:rsidR="004C60B0" w:rsidRPr="00A75E86">
        <w:rPr>
          <w:rFonts w:eastAsia="Times New Roman" w:cstheme="minorHAnsi"/>
          <w:sz w:val="24"/>
          <w:szCs w:val="24"/>
        </w:rPr>
        <w:t>9.</w:t>
      </w:r>
      <w:r w:rsidR="000D5775">
        <w:rPr>
          <w:rFonts w:eastAsia="Times New Roman" w:cstheme="minorHAnsi"/>
          <w:sz w:val="24"/>
          <w:szCs w:val="24"/>
        </w:rPr>
        <w:t>6</w:t>
      </w:r>
      <w:r w:rsidR="004C60B0" w:rsidRPr="00A75E86">
        <w:rPr>
          <w:rFonts w:eastAsia="Times New Roman" w:cstheme="minorHAnsi"/>
          <w:sz w:val="24"/>
          <w:szCs w:val="24"/>
        </w:rPr>
        <w:t>5 percent.</w:t>
      </w:r>
      <w:r w:rsidR="004A1D42">
        <w:rPr>
          <w:rStyle w:val="FootnoteReference"/>
          <w:rFonts w:eastAsia="Times New Roman"/>
          <w:sz w:val="24"/>
          <w:szCs w:val="24"/>
        </w:rPr>
        <w:footnoteReference w:id="3"/>
      </w:r>
      <w:r w:rsidR="004C60B0" w:rsidRPr="00A75E86">
        <w:rPr>
          <w:rFonts w:eastAsia="Times New Roman" w:cstheme="minorHAnsi"/>
          <w:sz w:val="24"/>
          <w:szCs w:val="24"/>
        </w:rPr>
        <w:t xml:space="preserve"> </w:t>
      </w:r>
    </w:p>
    <w:p w14:paraId="47009B3F" w14:textId="375D50FC" w:rsidR="0002067A" w:rsidRDefault="00C36668" w:rsidP="00152AF3">
      <w:pPr>
        <w:widowControl w:val="0"/>
        <w:rPr>
          <w:rFonts w:eastAsia="Times New Roman" w:cstheme="minorHAnsi"/>
          <w:b/>
          <w:sz w:val="24"/>
          <w:szCs w:val="24"/>
        </w:rPr>
      </w:pPr>
      <w:r w:rsidRPr="00D225B6">
        <w:rPr>
          <w:rFonts w:cstheme="minorHAnsi"/>
          <w:b/>
          <w:sz w:val="24"/>
          <w:szCs w:val="24"/>
        </w:rPr>
        <w:t>Q.</w:t>
      </w:r>
      <w:r w:rsidRPr="00D225B6">
        <w:rPr>
          <w:rFonts w:cstheme="minorHAnsi"/>
          <w:b/>
          <w:sz w:val="24"/>
          <w:szCs w:val="24"/>
        </w:rPr>
        <w:tab/>
      </w:r>
      <w:r>
        <w:rPr>
          <w:rFonts w:eastAsia="Times New Roman" w:cstheme="minorHAnsi"/>
          <w:b/>
          <w:sz w:val="24"/>
          <w:szCs w:val="24"/>
        </w:rPr>
        <w:t xml:space="preserve">HAVE YOU CALCULATED AN ESTIMATE OF THE IMPACT TO CUSTOMERS OF THE DIFFERENCE BETWEEN </w:t>
      </w:r>
      <w:r w:rsidR="0013236F">
        <w:rPr>
          <w:rFonts w:eastAsia="Times New Roman" w:cstheme="minorHAnsi"/>
          <w:b/>
          <w:sz w:val="24"/>
          <w:szCs w:val="24"/>
        </w:rPr>
        <w:t xml:space="preserve">THE CURRENTLY AUTHORIZED </w:t>
      </w:r>
      <w:r>
        <w:rPr>
          <w:rFonts w:eastAsia="Times New Roman" w:cstheme="minorHAnsi"/>
          <w:b/>
          <w:sz w:val="24"/>
          <w:szCs w:val="24"/>
        </w:rPr>
        <w:t>ROE OF 9.</w:t>
      </w:r>
      <w:r w:rsidR="008C2E74">
        <w:rPr>
          <w:rFonts w:eastAsia="Times New Roman" w:cstheme="minorHAnsi"/>
          <w:b/>
          <w:sz w:val="24"/>
          <w:szCs w:val="24"/>
        </w:rPr>
        <w:t>6</w:t>
      </w:r>
      <w:r>
        <w:rPr>
          <w:rFonts w:eastAsia="Times New Roman" w:cstheme="minorHAnsi"/>
          <w:b/>
          <w:sz w:val="24"/>
          <w:szCs w:val="24"/>
        </w:rPr>
        <w:t>5 PERCENT AND</w:t>
      </w:r>
      <w:r w:rsidR="000543FC">
        <w:rPr>
          <w:rFonts w:eastAsia="Times New Roman" w:cstheme="minorHAnsi"/>
          <w:b/>
          <w:sz w:val="24"/>
          <w:szCs w:val="24"/>
        </w:rPr>
        <w:t xml:space="preserve"> THE</w:t>
      </w:r>
      <w:r>
        <w:rPr>
          <w:rFonts w:eastAsia="Times New Roman" w:cstheme="minorHAnsi"/>
          <w:b/>
          <w:sz w:val="24"/>
          <w:szCs w:val="24"/>
        </w:rPr>
        <w:t xml:space="preserve"> 10.3</w:t>
      </w:r>
      <w:r w:rsidR="008C2E74">
        <w:rPr>
          <w:rFonts w:eastAsia="Times New Roman" w:cstheme="minorHAnsi"/>
          <w:b/>
          <w:sz w:val="24"/>
          <w:szCs w:val="24"/>
        </w:rPr>
        <w:t>0</w:t>
      </w:r>
      <w:r>
        <w:rPr>
          <w:rFonts w:eastAsia="Times New Roman" w:cstheme="minorHAnsi"/>
          <w:b/>
          <w:sz w:val="24"/>
          <w:szCs w:val="24"/>
        </w:rPr>
        <w:t xml:space="preserve"> PERCENT</w:t>
      </w:r>
      <w:r w:rsidR="000543FC">
        <w:rPr>
          <w:rFonts w:eastAsia="Times New Roman" w:cstheme="minorHAnsi"/>
          <w:b/>
          <w:sz w:val="24"/>
          <w:szCs w:val="24"/>
        </w:rPr>
        <w:t xml:space="preserve"> ROE PROPOSED BY THE COMPANY</w:t>
      </w:r>
      <w:r>
        <w:rPr>
          <w:rFonts w:eastAsia="Times New Roman" w:cstheme="minorHAnsi"/>
          <w:b/>
          <w:sz w:val="24"/>
          <w:szCs w:val="24"/>
        </w:rPr>
        <w:t>?</w:t>
      </w:r>
    </w:p>
    <w:p w14:paraId="2EE00502" w14:textId="79B476EF" w:rsidR="00C36668" w:rsidRDefault="00C36668" w:rsidP="00152AF3">
      <w:pPr>
        <w:widowControl w:val="0"/>
        <w:rPr>
          <w:rFonts w:eastAsia="Times New Roman" w:cstheme="minorHAnsi"/>
          <w:b/>
          <w:sz w:val="24"/>
          <w:szCs w:val="24"/>
        </w:rPr>
      </w:pPr>
      <w:r w:rsidRPr="00970F64">
        <w:rPr>
          <w:rFonts w:cstheme="minorHAnsi"/>
          <w:sz w:val="24"/>
        </w:rPr>
        <w:t>A.</w:t>
      </w:r>
      <w:r>
        <w:rPr>
          <w:rFonts w:cstheme="minorHAnsi"/>
          <w:b/>
          <w:sz w:val="24"/>
          <w:szCs w:val="24"/>
        </w:rPr>
        <w:tab/>
      </w:r>
      <w:r>
        <w:rPr>
          <w:rFonts w:cstheme="minorHAnsi"/>
          <w:sz w:val="24"/>
          <w:szCs w:val="24"/>
        </w:rPr>
        <w:t xml:space="preserve">Yes. Holding </w:t>
      </w:r>
      <w:r w:rsidR="00184E79">
        <w:rPr>
          <w:rFonts w:cstheme="minorHAnsi"/>
          <w:sz w:val="24"/>
          <w:szCs w:val="24"/>
        </w:rPr>
        <w:t xml:space="preserve">the </w:t>
      </w:r>
      <w:r>
        <w:rPr>
          <w:rFonts w:cstheme="minorHAnsi"/>
          <w:sz w:val="24"/>
          <w:szCs w:val="24"/>
        </w:rPr>
        <w:t xml:space="preserve">rate base constant and using the Company’s proposed cost of debt and capital structure, the revenue requirement impact of the difference between </w:t>
      </w:r>
      <w:r w:rsidR="00145443">
        <w:rPr>
          <w:rFonts w:cstheme="minorHAnsi"/>
          <w:sz w:val="24"/>
          <w:szCs w:val="24"/>
        </w:rPr>
        <w:t>the currently authorized</w:t>
      </w:r>
      <w:r>
        <w:rPr>
          <w:rFonts w:cstheme="minorHAnsi"/>
          <w:sz w:val="24"/>
          <w:szCs w:val="24"/>
        </w:rPr>
        <w:t xml:space="preserve"> ROE of 9.</w:t>
      </w:r>
      <w:r w:rsidR="00991E7B">
        <w:rPr>
          <w:rFonts w:cstheme="minorHAnsi"/>
          <w:sz w:val="24"/>
          <w:szCs w:val="24"/>
        </w:rPr>
        <w:t>6</w:t>
      </w:r>
      <w:r>
        <w:rPr>
          <w:rFonts w:cstheme="minorHAnsi"/>
          <w:sz w:val="24"/>
          <w:szCs w:val="24"/>
        </w:rPr>
        <w:t xml:space="preserve">5 percent and the Company’s proposed </w:t>
      </w:r>
      <w:r w:rsidR="00BB1143">
        <w:rPr>
          <w:rFonts w:cstheme="minorHAnsi"/>
          <w:sz w:val="24"/>
          <w:szCs w:val="24"/>
        </w:rPr>
        <w:t>10.3</w:t>
      </w:r>
      <w:r w:rsidR="00912B35">
        <w:rPr>
          <w:rFonts w:cstheme="minorHAnsi"/>
          <w:sz w:val="24"/>
          <w:szCs w:val="24"/>
        </w:rPr>
        <w:t>0</w:t>
      </w:r>
      <w:r w:rsidR="00BB1143">
        <w:rPr>
          <w:rFonts w:cstheme="minorHAnsi"/>
          <w:sz w:val="24"/>
          <w:szCs w:val="24"/>
        </w:rPr>
        <w:t xml:space="preserve"> percent </w:t>
      </w:r>
      <w:r>
        <w:rPr>
          <w:rFonts w:cstheme="minorHAnsi"/>
          <w:sz w:val="24"/>
          <w:szCs w:val="24"/>
        </w:rPr>
        <w:t>ROE is approximately $</w:t>
      </w:r>
      <w:r w:rsidR="006C6745">
        <w:rPr>
          <w:rFonts w:cstheme="minorHAnsi"/>
          <w:sz w:val="24"/>
          <w:szCs w:val="24"/>
        </w:rPr>
        <w:t>9</w:t>
      </w:r>
      <w:r w:rsidR="00BB1143">
        <w:rPr>
          <w:rFonts w:cstheme="minorHAnsi"/>
          <w:sz w:val="24"/>
          <w:szCs w:val="24"/>
        </w:rPr>
        <w:t>.</w:t>
      </w:r>
      <w:r w:rsidR="006C6745">
        <w:rPr>
          <w:rFonts w:cstheme="minorHAnsi"/>
          <w:sz w:val="24"/>
          <w:szCs w:val="24"/>
        </w:rPr>
        <w:t>2</w:t>
      </w:r>
      <w:r>
        <w:rPr>
          <w:rFonts w:cstheme="minorHAnsi"/>
          <w:sz w:val="24"/>
          <w:szCs w:val="24"/>
        </w:rPr>
        <w:t xml:space="preserve"> million, or </w:t>
      </w:r>
      <w:r w:rsidR="001407DF">
        <w:rPr>
          <w:rFonts w:cstheme="minorHAnsi"/>
          <w:sz w:val="24"/>
          <w:szCs w:val="24"/>
        </w:rPr>
        <w:t>22</w:t>
      </w:r>
      <w:r w:rsidR="00BB1143">
        <w:rPr>
          <w:rFonts w:cstheme="minorHAnsi"/>
          <w:sz w:val="24"/>
          <w:szCs w:val="24"/>
        </w:rPr>
        <w:t>.</w:t>
      </w:r>
      <w:r w:rsidR="001407DF">
        <w:rPr>
          <w:rFonts w:cstheme="minorHAnsi"/>
          <w:sz w:val="24"/>
          <w:szCs w:val="24"/>
        </w:rPr>
        <w:t>45</w:t>
      </w:r>
      <w:r>
        <w:rPr>
          <w:rFonts w:cstheme="minorHAnsi"/>
          <w:sz w:val="24"/>
          <w:szCs w:val="24"/>
        </w:rPr>
        <w:t xml:space="preserve"> percent of the proposed revenue requirement increase. </w:t>
      </w:r>
      <w:r w:rsidRPr="007E634A">
        <w:rPr>
          <w:rFonts w:cstheme="minorHAnsi"/>
          <w:i/>
          <w:iCs/>
          <w:sz w:val="24"/>
          <w:szCs w:val="24"/>
        </w:rPr>
        <w:t>See</w:t>
      </w:r>
      <w:r>
        <w:rPr>
          <w:rFonts w:cstheme="minorHAnsi"/>
          <w:sz w:val="24"/>
          <w:szCs w:val="24"/>
        </w:rPr>
        <w:t xml:space="preserve"> Exhibit AJK-2.</w:t>
      </w:r>
    </w:p>
    <w:p w14:paraId="72847361" w14:textId="77777777" w:rsidR="00C36668" w:rsidRPr="00970F64" w:rsidRDefault="00C36668" w:rsidP="00152AF3">
      <w:pPr>
        <w:widowControl w:val="0"/>
      </w:pPr>
    </w:p>
    <w:p w14:paraId="7072D793" w14:textId="129C4E04" w:rsidR="00435ECC" w:rsidRDefault="00435ECC" w:rsidP="00152AF3">
      <w:pPr>
        <w:pStyle w:val="Heading2"/>
        <w:widowControl w:val="0"/>
        <w:numPr>
          <w:ilvl w:val="0"/>
          <w:numId w:val="43"/>
        </w:numPr>
      </w:pPr>
      <w:bookmarkStart w:id="12" w:name="_Toc84959136"/>
      <w:r>
        <w:t>Recent ROEs Approved by the Commission</w:t>
      </w:r>
      <w:bookmarkEnd w:id="12"/>
    </w:p>
    <w:p w14:paraId="79E2904A" w14:textId="57ECCCC0" w:rsidR="000A6C70" w:rsidRPr="00D225B6" w:rsidRDefault="000A6C70" w:rsidP="00152AF3">
      <w:pPr>
        <w:keepNext/>
        <w:widowControl w:val="0"/>
        <w:autoSpaceDE w:val="0"/>
        <w:autoSpaceDN w:val="0"/>
        <w:adjustRightInd w:val="0"/>
        <w:rPr>
          <w:rFonts w:cstheme="minorHAnsi"/>
          <w:b/>
          <w:sz w:val="24"/>
          <w:szCs w:val="24"/>
        </w:rPr>
      </w:pPr>
      <w:r w:rsidRPr="00D225B6">
        <w:rPr>
          <w:rFonts w:cstheme="minorHAnsi"/>
          <w:b/>
          <w:sz w:val="24"/>
          <w:szCs w:val="24"/>
        </w:rPr>
        <w:t>Q.</w:t>
      </w:r>
      <w:r w:rsidRPr="00D225B6">
        <w:rPr>
          <w:rFonts w:cstheme="minorHAnsi"/>
          <w:b/>
          <w:sz w:val="24"/>
          <w:szCs w:val="24"/>
        </w:rPr>
        <w:tab/>
      </w:r>
      <w:r w:rsidR="0043119E" w:rsidRPr="002D4A95">
        <w:rPr>
          <w:rFonts w:eastAsia="Times New Roman" w:cstheme="minorHAnsi"/>
          <w:b/>
          <w:sz w:val="24"/>
          <w:szCs w:val="24"/>
        </w:rPr>
        <w:t>IS THE COMPANY</w:t>
      </w:r>
      <w:r w:rsidR="00E21F80">
        <w:rPr>
          <w:rFonts w:eastAsia="Times New Roman" w:cstheme="minorHAnsi"/>
          <w:b/>
          <w:sz w:val="24"/>
          <w:szCs w:val="24"/>
        </w:rPr>
        <w:t>'</w:t>
      </w:r>
      <w:r w:rsidR="0043119E" w:rsidRPr="002D4A95">
        <w:rPr>
          <w:rFonts w:eastAsia="Times New Roman" w:cstheme="minorHAnsi"/>
          <w:b/>
          <w:sz w:val="24"/>
          <w:szCs w:val="24"/>
        </w:rPr>
        <w:t xml:space="preserve">S PROPOSED ROE SIGNIFICANTLY HIGHER THAN </w:t>
      </w:r>
      <w:r w:rsidR="00EE1610">
        <w:rPr>
          <w:rFonts w:eastAsia="Times New Roman" w:cstheme="minorHAnsi"/>
          <w:b/>
          <w:sz w:val="24"/>
          <w:szCs w:val="24"/>
        </w:rPr>
        <w:t xml:space="preserve">THE </w:t>
      </w:r>
      <w:r w:rsidR="0043119E" w:rsidRPr="002D4A95">
        <w:rPr>
          <w:rFonts w:eastAsia="Times New Roman" w:cstheme="minorHAnsi"/>
          <w:b/>
          <w:sz w:val="24"/>
          <w:szCs w:val="24"/>
        </w:rPr>
        <w:t>ROE</w:t>
      </w:r>
      <w:r w:rsidR="00EA30F5">
        <w:rPr>
          <w:rFonts w:eastAsia="Times New Roman" w:cstheme="minorHAnsi"/>
          <w:b/>
          <w:sz w:val="24"/>
          <w:szCs w:val="24"/>
        </w:rPr>
        <w:t>s</w:t>
      </w:r>
      <w:r w:rsidR="0043119E" w:rsidRPr="002D4A95">
        <w:rPr>
          <w:rFonts w:eastAsia="Times New Roman" w:cstheme="minorHAnsi"/>
          <w:b/>
          <w:sz w:val="24"/>
          <w:szCs w:val="24"/>
        </w:rPr>
        <w:t xml:space="preserve"> </w:t>
      </w:r>
      <w:r w:rsidR="0043119E" w:rsidRPr="002D4A95">
        <w:rPr>
          <w:rFonts w:eastAsia="Times New Roman" w:cstheme="minorHAnsi"/>
          <w:b/>
          <w:sz w:val="24"/>
          <w:szCs w:val="24"/>
        </w:rPr>
        <w:lastRenderedPageBreak/>
        <w:t xml:space="preserve">APPROVED BY THE COMMISSION </w:t>
      </w:r>
      <w:r w:rsidR="00EE1610">
        <w:rPr>
          <w:rFonts w:eastAsia="Times New Roman" w:cstheme="minorHAnsi"/>
          <w:b/>
          <w:sz w:val="24"/>
          <w:szCs w:val="24"/>
        </w:rPr>
        <w:t>IN</w:t>
      </w:r>
      <w:r w:rsidR="0043119E" w:rsidRPr="002D4A95">
        <w:rPr>
          <w:rFonts w:eastAsia="Times New Roman" w:cstheme="minorHAnsi"/>
          <w:b/>
          <w:sz w:val="24"/>
          <w:szCs w:val="24"/>
        </w:rPr>
        <w:t xml:space="preserve"> 201</w:t>
      </w:r>
      <w:r w:rsidR="00EF2A12">
        <w:rPr>
          <w:rFonts w:eastAsia="Times New Roman" w:cstheme="minorHAnsi"/>
          <w:b/>
          <w:sz w:val="24"/>
          <w:szCs w:val="24"/>
        </w:rPr>
        <w:t>8</w:t>
      </w:r>
      <w:r w:rsidR="00EE1610">
        <w:rPr>
          <w:rFonts w:eastAsia="Times New Roman" w:cstheme="minorHAnsi"/>
          <w:b/>
          <w:sz w:val="24"/>
          <w:szCs w:val="24"/>
        </w:rPr>
        <w:t>, 2019, 2020, AND SO FAR IN 2021</w:t>
      </w:r>
      <w:r w:rsidRPr="00D225B6">
        <w:rPr>
          <w:rFonts w:cstheme="minorHAnsi"/>
          <w:b/>
          <w:sz w:val="24"/>
          <w:szCs w:val="24"/>
        </w:rPr>
        <w:t>?</w:t>
      </w:r>
    </w:p>
    <w:p w14:paraId="03C66631" w14:textId="4CE627DD" w:rsidR="000A6C70" w:rsidRPr="00D225B6" w:rsidRDefault="000A6C70" w:rsidP="00152AF3">
      <w:pPr>
        <w:widowControl w:val="0"/>
        <w:autoSpaceDE w:val="0"/>
        <w:autoSpaceDN w:val="0"/>
        <w:adjustRightInd w:val="0"/>
        <w:rPr>
          <w:rFonts w:cstheme="minorHAnsi"/>
          <w:sz w:val="24"/>
          <w:szCs w:val="24"/>
        </w:rPr>
      </w:pPr>
      <w:r w:rsidRPr="00D225B6">
        <w:rPr>
          <w:rFonts w:cstheme="minorHAnsi"/>
          <w:sz w:val="24"/>
        </w:rPr>
        <w:t>A.</w:t>
      </w:r>
      <w:r w:rsidRPr="00D225B6">
        <w:rPr>
          <w:rFonts w:cstheme="minorHAnsi"/>
          <w:b/>
          <w:sz w:val="24"/>
          <w:szCs w:val="24"/>
        </w:rPr>
        <w:tab/>
      </w:r>
      <w:r w:rsidRPr="00D225B6">
        <w:rPr>
          <w:rFonts w:cstheme="minorHAnsi"/>
          <w:sz w:val="24"/>
          <w:szCs w:val="24"/>
        </w:rPr>
        <w:t>Yes.</w:t>
      </w:r>
      <w:r>
        <w:rPr>
          <w:rFonts w:cstheme="minorHAnsi"/>
          <w:sz w:val="24"/>
          <w:szCs w:val="24"/>
        </w:rPr>
        <w:t xml:space="preserve"> </w:t>
      </w:r>
      <w:r w:rsidR="003D353F">
        <w:rPr>
          <w:rFonts w:cstheme="minorHAnsi"/>
          <w:sz w:val="24"/>
          <w:szCs w:val="24"/>
        </w:rPr>
        <w:t xml:space="preserve">During 2018, 2019, 2020, and so far in 2021, the Commission has issued orders with stated ROEs in four dockets, with the average of the ROEs approved equal to </w:t>
      </w:r>
      <w:r w:rsidR="008D73A9">
        <w:rPr>
          <w:rFonts w:cstheme="minorHAnsi"/>
          <w:sz w:val="24"/>
          <w:szCs w:val="24"/>
        </w:rPr>
        <w:t>9.</w:t>
      </w:r>
      <w:r w:rsidR="00EF648D">
        <w:rPr>
          <w:rFonts w:cstheme="minorHAnsi"/>
          <w:sz w:val="24"/>
          <w:szCs w:val="24"/>
        </w:rPr>
        <w:t>48</w:t>
      </w:r>
      <w:r w:rsidR="008D73A9">
        <w:rPr>
          <w:rFonts w:cstheme="minorHAnsi"/>
          <w:sz w:val="24"/>
          <w:szCs w:val="24"/>
        </w:rPr>
        <w:t xml:space="preserve"> percent. </w:t>
      </w:r>
      <w:r w:rsidR="008D73A9" w:rsidRPr="00004C1C">
        <w:rPr>
          <w:rFonts w:cstheme="minorHAnsi"/>
          <w:i/>
          <w:iCs/>
          <w:sz w:val="24"/>
          <w:szCs w:val="24"/>
        </w:rPr>
        <w:t>See</w:t>
      </w:r>
      <w:r w:rsidR="008D73A9">
        <w:rPr>
          <w:rFonts w:cstheme="minorHAnsi"/>
          <w:sz w:val="24"/>
          <w:szCs w:val="24"/>
        </w:rPr>
        <w:t xml:space="preserve"> </w:t>
      </w:r>
      <w:r w:rsidR="00E8379B">
        <w:rPr>
          <w:rFonts w:cstheme="minorHAnsi"/>
          <w:sz w:val="24"/>
          <w:szCs w:val="24"/>
        </w:rPr>
        <w:t xml:space="preserve">Exhibit </w:t>
      </w:r>
      <w:r w:rsidR="008D73A9">
        <w:rPr>
          <w:rFonts w:cstheme="minorHAnsi"/>
          <w:sz w:val="24"/>
          <w:szCs w:val="24"/>
        </w:rPr>
        <w:t>AJK-3.</w:t>
      </w:r>
    </w:p>
    <w:p w14:paraId="15766562" w14:textId="5888682B" w:rsidR="005E70C4" w:rsidRPr="002D4A95" w:rsidRDefault="005E70C4" w:rsidP="00152AF3">
      <w:pPr>
        <w:keepNext/>
        <w:widowControl w:val="0"/>
        <w:autoSpaceDE w:val="0"/>
        <w:autoSpaceDN w:val="0"/>
        <w:adjustRightInd w:val="0"/>
        <w:rPr>
          <w:rFonts w:eastAsia="Times New Roman" w:cstheme="minorHAnsi"/>
          <w:bCs/>
          <w:sz w:val="24"/>
          <w:szCs w:val="24"/>
        </w:rPr>
      </w:pPr>
      <w:r w:rsidRPr="002D4A95">
        <w:rPr>
          <w:rFonts w:eastAsia="Times New Roman" w:cstheme="minorHAnsi"/>
          <w:b/>
          <w:bCs/>
          <w:sz w:val="24"/>
          <w:szCs w:val="24"/>
        </w:rPr>
        <w:t>Q.</w:t>
      </w:r>
      <w:r w:rsidRPr="002D4A95">
        <w:rPr>
          <w:rFonts w:eastAsia="Times New Roman" w:cstheme="minorHAnsi"/>
          <w:b/>
          <w:bCs/>
          <w:sz w:val="24"/>
          <w:szCs w:val="24"/>
        </w:rPr>
        <w:tab/>
      </w:r>
      <w:r w:rsidR="005A0B7D">
        <w:rPr>
          <w:rFonts w:eastAsia="Times New Roman" w:cstheme="minorHAnsi"/>
          <w:b/>
          <w:bCs/>
          <w:sz w:val="24"/>
          <w:szCs w:val="24"/>
        </w:rPr>
        <w:t>IN WHICH DOCKETS DID THE COMMISSION ISSUE ORDERS WITH STATED ROE</w:t>
      </w:r>
      <w:r w:rsidR="00D7330A">
        <w:rPr>
          <w:rFonts w:eastAsia="Times New Roman" w:cstheme="minorHAnsi"/>
          <w:b/>
          <w:bCs/>
          <w:sz w:val="24"/>
          <w:szCs w:val="24"/>
        </w:rPr>
        <w:t>s</w:t>
      </w:r>
      <w:r w:rsidR="005A0B7D">
        <w:rPr>
          <w:rFonts w:eastAsia="Times New Roman" w:cstheme="minorHAnsi"/>
          <w:b/>
          <w:bCs/>
          <w:sz w:val="24"/>
          <w:szCs w:val="24"/>
        </w:rPr>
        <w:t>?</w:t>
      </w:r>
    </w:p>
    <w:p w14:paraId="6A567E03" w14:textId="3AF6097E" w:rsidR="00C6494F" w:rsidRPr="00C6494F" w:rsidRDefault="005E70C4" w:rsidP="00152AF3">
      <w:pPr>
        <w:widowControl w:val="0"/>
        <w:autoSpaceDE w:val="0"/>
        <w:autoSpaceDN w:val="0"/>
        <w:adjustRightInd w:val="0"/>
        <w:rPr>
          <w:rFonts w:eastAsia="Times New Roman" w:cstheme="minorHAnsi"/>
          <w:bCs/>
          <w:sz w:val="24"/>
          <w:szCs w:val="24"/>
        </w:rPr>
      </w:pPr>
      <w:r w:rsidRPr="002D4A95">
        <w:rPr>
          <w:rFonts w:eastAsia="Times New Roman" w:cstheme="minorHAnsi"/>
          <w:bCs/>
          <w:sz w:val="24"/>
          <w:szCs w:val="24"/>
        </w:rPr>
        <w:t>A.</w:t>
      </w:r>
      <w:r w:rsidRPr="002D4A95">
        <w:rPr>
          <w:rFonts w:eastAsia="Times New Roman" w:cstheme="minorHAnsi"/>
          <w:bCs/>
          <w:sz w:val="24"/>
          <w:szCs w:val="24"/>
        </w:rPr>
        <w:tab/>
      </w:r>
      <w:r w:rsidR="00C6494F">
        <w:rPr>
          <w:rFonts w:eastAsia="Times New Roman" w:cstheme="minorHAnsi"/>
          <w:bCs/>
          <w:sz w:val="24"/>
          <w:szCs w:val="24"/>
        </w:rPr>
        <w:t>The Commission issued orders with stated ROEs in the following dockets:</w:t>
      </w:r>
      <w:r w:rsidR="00C6494F">
        <w:rPr>
          <w:rFonts w:ascii="Calibri" w:eastAsia="Calibri" w:hAnsi="Calibri" w:cs="Calibri"/>
          <w:sz w:val="24"/>
        </w:rPr>
        <w:t xml:space="preserve"> </w:t>
      </w:r>
    </w:p>
    <w:p w14:paraId="301AADF3" w14:textId="108BF2DF" w:rsidR="00C6494F" w:rsidRDefault="00C6494F" w:rsidP="00152AF3">
      <w:pPr>
        <w:widowControl w:val="0"/>
        <w:numPr>
          <w:ilvl w:val="0"/>
          <w:numId w:val="44"/>
        </w:numPr>
        <w:spacing w:after="29" w:line="478" w:lineRule="auto"/>
        <w:ind w:hanging="360"/>
      </w:pPr>
      <w:r w:rsidRPr="00C6494F">
        <w:rPr>
          <w:rFonts w:ascii="Calibri" w:eastAsia="Calibri" w:hAnsi="Calibri" w:cs="Calibri"/>
          <w:sz w:val="24"/>
        </w:rPr>
        <w:t>Docket No. 4</w:t>
      </w:r>
      <w:r w:rsidR="00917635">
        <w:rPr>
          <w:rFonts w:ascii="Calibri" w:eastAsia="Calibri" w:hAnsi="Calibri" w:cs="Calibri"/>
          <w:sz w:val="24"/>
        </w:rPr>
        <w:t>9831</w:t>
      </w:r>
      <w:r w:rsidRPr="00C6494F">
        <w:rPr>
          <w:rFonts w:ascii="Calibri" w:eastAsia="Calibri" w:hAnsi="Calibri" w:cs="Calibri"/>
          <w:sz w:val="24"/>
        </w:rPr>
        <w:t xml:space="preserve">, the Southwestern </w:t>
      </w:r>
      <w:r w:rsidR="00753E17">
        <w:rPr>
          <w:rFonts w:ascii="Calibri" w:eastAsia="Calibri" w:hAnsi="Calibri" w:cs="Calibri"/>
          <w:sz w:val="24"/>
        </w:rPr>
        <w:t>Public Service Company</w:t>
      </w:r>
      <w:r w:rsidRPr="00C6494F">
        <w:rPr>
          <w:rFonts w:ascii="Calibri" w:eastAsia="Calibri" w:hAnsi="Calibri" w:cs="Calibri"/>
          <w:sz w:val="24"/>
        </w:rPr>
        <w:t xml:space="preserve"> general rate case, in which the Commission approved an ROE of 9.</w:t>
      </w:r>
      <w:r w:rsidR="00EE1CFD">
        <w:rPr>
          <w:rFonts w:ascii="Calibri" w:eastAsia="Calibri" w:hAnsi="Calibri" w:cs="Calibri"/>
          <w:sz w:val="24"/>
        </w:rPr>
        <w:t>45</w:t>
      </w:r>
      <w:r w:rsidRPr="00C6494F">
        <w:rPr>
          <w:rFonts w:ascii="Calibri" w:eastAsia="Calibri" w:hAnsi="Calibri" w:cs="Calibri"/>
          <w:sz w:val="24"/>
        </w:rPr>
        <w:t xml:space="preserve"> percent.</w:t>
      </w:r>
      <w:r w:rsidR="00E1094C">
        <w:rPr>
          <w:rStyle w:val="FootnoteReference"/>
          <w:rFonts w:ascii="Calibri" w:eastAsia="Calibri" w:hAnsi="Calibri"/>
          <w:sz w:val="24"/>
        </w:rPr>
        <w:footnoteReference w:id="4"/>
      </w:r>
      <w:r w:rsidRPr="00C6494F">
        <w:rPr>
          <w:rFonts w:ascii="Calibri" w:eastAsia="Calibri" w:hAnsi="Calibri" w:cs="Calibri"/>
          <w:sz w:val="24"/>
        </w:rPr>
        <w:t xml:space="preserve"> </w:t>
      </w:r>
    </w:p>
    <w:p w14:paraId="3C3D97D0" w14:textId="629F30FD" w:rsidR="00C75C5B" w:rsidRPr="00C75C5B" w:rsidRDefault="00C6494F" w:rsidP="00152AF3">
      <w:pPr>
        <w:widowControl w:val="0"/>
        <w:numPr>
          <w:ilvl w:val="0"/>
          <w:numId w:val="44"/>
        </w:numPr>
        <w:spacing w:after="29" w:line="478" w:lineRule="auto"/>
        <w:ind w:hanging="360"/>
        <w:rPr>
          <w:rFonts w:ascii="Calibri" w:eastAsia="Calibri" w:hAnsi="Calibri" w:cs="Calibri"/>
          <w:sz w:val="24"/>
        </w:rPr>
      </w:pPr>
      <w:r w:rsidRPr="00C75C5B">
        <w:rPr>
          <w:rFonts w:ascii="Calibri" w:eastAsia="Calibri" w:hAnsi="Calibri" w:cs="Calibri"/>
          <w:sz w:val="24"/>
        </w:rPr>
        <w:t>Docket No. 48401, the Texas-New Mexico Power Company general rate case, in which the Commission approved an ROE of 9.65 percent.</w:t>
      </w:r>
      <w:r w:rsidR="00AF1B26">
        <w:rPr>
          <w:rStyle w:val="FootnoteReference"/>
          <w:rFonts w:ascii="Calibri" w:eastAsia="Calibri" w:hAnsi="Calibri"/>
          <w:sz w:val="24"/>
        </w:rPr>
        <w:footnoteReference w:id="5"/>
      </w:r>
      <w:r w:rsidRPr="00C75C5B">
        <w:rPr>
          <w:rFonts w:ascii="Calibri" w:eastAsia="Calibri" w:hAnsi="Calibri" w:cs="Calibri"/>
          <w:sz w:val="24"/>
        </w:rPr>
        <w:t xml:space="preserve">  </w:t>
      </w:r>
    </w:p>
    <w:p w14:paraId="3195A126" w14:textId="48FC5190" w:rsidR="00C75C5B" w:rsidRPr="007F1116" w:rsidRDefault="00C75C5B" w:rsidP="00152AF3">
      <w:pPr>
        <w:widowControl w:val="0"/>
        <w:numPr>
          <w:ilvl w:val="0"/>
          <w:numId w:val="44"/>
        </w:numPr>
        <w:spacing w:after="29" w:line="478" w:lineRule="auto"/>
        <w:ind w:hanging="360"/>
      </w:pPr>
      <w:r w:rsidRPr="00C75C5B">
        <w:rPr>
          <w:rFonts w:ascii="Calibri" w:eastAsia="Calibri" w:hAnsi="Calibri" w:cs="Calibri"/>
          <w:sz w:val="24"/>
        </w:rPr>
        <w:t xml:space="preserve">Docket No. </w:t>
      </w:r>
      <w:r>
        <w:rPr>
          <w:rFonts w:ascii="Calibri" w:eastAsia="Calibri" w:hAnsi="Calibri" w:cs="Calibri"/>
          <w:sz w:val="24"/>
        </w:rPr>
        <w:t>49421</w:t>
      </w:r>
      <w:r w:rsidRPr="00C75C5B">
        <w:rPr>
          <w:rFonts w:ascii="Calibri" w:eastAsia="Calibri" w:hAnsi="Calibri" w:cs="Calibri"/>
          <w:sz w:val="24"/>
        </w:rPr>
        <w:t xml:space="preserve">, the </w:t>
      </w:r>
      <w:r w:rsidR="001D3179">
        <w:rPr>
          <w:rFonts w:ascii="Calibri" w:eastAsia="Calibri" w:hAnsi="Calibri" w:cs="Calibri"/>
          <w:sz w:val="24"/>
        </w:rPr>
        <w:t>Center</w:t>
      </w:r>
      <w:r w:rsidR="00252478">
        <w:rPr>
          <w:rFonts w:ascii="Calibri" w:eastAsia="Calibri" w:hAnsi="Calibri" w:cs="Calibri"/>
          <w:sz w:val="24"/>
        </w:rPr>
        <w:t>P</w:t>
      </w:r>
      <w:r w:rsidR="001D3179">
        <w:rPr>
          <w:rFonts w:ascii="Calibri" w:eastAsia="Calibri" w:hAnsi="Calibri" w:cs="Calibri"/>
          <w:sz w:val="24"/>
        </w:rPr>
        <w:t>oint Energy</w:t>
      </w:r>
      <w:r w:rsidRPr="00C75C5B">
        <w:rPr>
          <w:rFonts w:ascii="Calibri" w:eastAsia="Calibri" w:hAnsi="Calibri" w:cs="Calibri"/>
          <w:sz w:val="24"/>
        </w:rPr>
        <w:t xml:space="preserve"> general rate case, in which the Commission approved an ROE of 9.</w:t>
      </w:r>
      <w:r w:rsidR="008D71DE">
        <w:rPr>
          <w:rFonts w:ascii="Calibri" w:eastAsia="Calibri" w:hAnsi="Calibri" w:cs="Calibri"/>
          <w:sz w:val="24"/>
        </w:rPr>
        <w:t>40</w:t>
      </w:r>
      <w:r w:rsidRPr="00C75C5B">
        <w:rPr>
          <w:rFonts w:ascii="Calibri" w:eastAsia="Calibri" w:hAnsi="Calibri" w:cs="Calibri"/>
          <w:sz w:val="24"/>
        </w:rPr>
        <w:t xml:space="preserve"> percent.</w:t>
      </w:r>
      <w:r w:rsidR="00393B58">
        <w:rPr>
          <w:rStyle w:val="FootnoteReference"/>
          <w:rFonts w:ascii="Calibri" w:eastAsia="Calibri" w:hAnsi="Calibri"/>
          <w:sz w:val="24"/>
        </w:rPr>
        <w:footnoteReference w:id="6"/>
      </w:r>
      <w:r w:rsidRPr="00C75C5B">
        <w:rPr>
          <w:rFonts w:ascii="Calibri" w:eastAsia="Calibri" w:hAnsi="Calibri" w:cs="Calibri"/>
          <w:sz w:val="24"/>
        </w:rPr>
        <w:t xml:space="preserve">  </w:t>
      </w:r>
    </w:p>
    <w:p w14:paraId="0C8CA04D" w14:textId="60C57F4A" w:rsidR="00C75C5B" w:rsidRPr="009A4872" w:rsidRDefault="00C75C5B" w:rsidP="007E4721">
      <w:pPr>
        <w:widowControl w:val="0"/>
        <w:numPr>
          <w:ilvl w:val="0"/>
          <w:numId w:val="44"/>
        </w:numPr>
        <w:ind w:left="1426" w:hanging="360"/>
      </w:pPr>
      <w:r>
        <w:rPr>
          <w:rFonts w:ascii="Calibri" w:eastAsia="Calibri" w:hAnsi="Calibri" w:cs="Calibri"/>
          <w:sz w:val="24"/>
        </w:rPr>
        <w:t xml:space="preserve">Docket No. 49494, </w:t>
      </w:r>
      <w:r w:rsidR="008D71DE">
        <w:rPr>
          <w:rFonts w:ascii="Calibri" w:eastAsia="Calibri" w:hAnsi="Calibri" w:cs="Calibri"/>
          <w:sz w:val="24"/>
        </w:rPr>
        <w:t>AEP Texas, Inc.</w:t>
      </w:r>
      <w:r>
        <w:rPr>
          <w:rFonts w:ascii="Calibri" w:eastAsia="Calibri" w:hAnsi="Calibri" w:cs="Calibri"/>
          <w:sz w:val="24"/>
        </w:rPr>
        <w:t xml:space="preserve"> general rate case, in which the Commission approved an ROE of 9.</w:t>
      </w:r>
      <w:r w:rsidR="008D71DE">
        <w:rPr>
          <w:rFonts w:ascii="Calibri" w:eastAsia="Calibri" w:hAnsi="Calibri" w:cs="Calibri"/>
          <w:sz w:val="24"/>
        </w:rPr>
        <w:t>40</w:t>
      </w:r>
      <w:r>
        <w:rPr>
          <w:rFonts w:ascii="Calibri" w:eastAsia="Calibri" w:hAnsi="Calibri" w:cs="Calibri"/>
          <w:sz w:val="24"/>
        </w:rPr>
        <w:t xml:space="preserve"> percent.</w:t>
      </w:r>
      <w:r w:rsidR="00C44634">
        <w:rPr>
          <w:rStyle w:val="FootnoteReference"/>
          <w:rFonts w:ascii="Calibri" w:eastAsia="Calibri" w:hAnsi="Calibri"/>
          <w:sz w:val="24"/>
        </w:rPr>
        <w:footnoteReference w:id="7"/>
      </w:r>
      <w:r>
        <w:rPr>
          <w:rFonts w:ascii="Calibri" w:eastAsia="Calibri" w:hAnsi="Calibri" w:cs="Calibri"/>
          <w:sz w:val="24"/>
        </w:rPr>
        <w:t xml:space="preserve">  </w:t>
      </w:r>
    </w:p>
    <w:p w14:paraId="5E46FA5D" w14:textId="4B80942B" w:rsidR="005F01B5" w:rsidRDefault="005F01B5" w:rsidP="00E813C5">
      <w:pPr>
        <w:widowControl w:val="0"/>
        <w:ind w:left="1065" w:firstLine="0"/>
      </w:pPr>
      <w:r>
        <w:rPr>
          <w:rFonts w:ascii="Calibri" w:eastAsia="Calibri" w:hAnsi="Calibri" w:cs="Calibri"/>
          <w:sz w:val="24"/>
        </w:rPr>
        <w:t>As such, the Company’s proposed 10.3</w:t>
      </w:r>
      <w:r w:rsidR="00DE7645">
        <w:rPr>
          <w:rFonts w:ascii="Calibri" w:eastAsia="Calibri" w:hAnsi="Calibri" w:cs="Calibri"/>
          <w:sz w:val="24"/>
        </w:rPr>
        <w:t>0</w:t>
      </w:r>
      <w:r>
        <w:rPr>
          <w:rFonts w:ascii="Calibri" w:eastAsia="Calibri" w:hAnsi="Calibri" w:cs="Calibri"/>
          <w:sz w:val="24"/>
        </w:rPr>
        <w:t xml:space="preserve"> percent ROE is counter to recent Commission actions regarding ROE.</w:t>
      </w:r>
    </w:p>
    <w:p w14:paraId="6AB7F748" w14:textId="132D316E" w:rsidR="00C6494F" w:rsidRDefault="00C6494F" w:rsidP="00F40A71">
      <w:pPr>
        <w:widowControl w:val="0"/>
        <w:autoSpaceDE w:val="0"/>
        <w:autoSpaceDN w:val="0"/>
        <w:adjustRightInd w:val="0"/>
        <w:rPr>
          <w:rFonts w:eastAsia="Times New Roman" w:cstheme="minorHAnsi"/>
          <w:bCs/>
          <w:sz w:val="24"/>
          <w:szCs w:val="24"/>
        </w:rPr>
      </w:pPr>
    </w:p>
    <w:p w14:paraId="799884D3" w14:textId="63FAEC32" w:rsidR="00F720E8" w:rsidRPr="00C341C3" w:rsidRDefault="00F720E8" w:rsidP="00E813C5">
      <w:pPr>
        <w:pStyle w:val="Heading2"/>
        <w:widowControl w:val="0"/>
        <w:numPr>
          <w:ilvl w:val="0"/>
          <w:numId w:val="43"/>
        </w:numPr>
        <w:spacing w:before="0"/>
      </w:pPr>
      <w:bookmarkStart w:id="13" w:name="_Toc84959137"/>
      <w:r>
        <w:t>National Utility Industry ROE and Weighted Equity Cost Trends</w:t>
      </w:r>
      <w:bookmarkEnd w:id="13"/>
    </w:p>
    <w:p w14:paraId="1AB6F1AA" w14:textId="0A6166C0" w:rsidR="00A6398F" w:rsidRPr="00705B04" w:rsidRDefault="00CB3284" w:rsidP="00F40A71">
      <w:pPr>
        <w:keepNext/>
        <w:widowControl w:val="0"/>
        <w:rPr>
          <w:rFonts w:eastAsia="Times New Roman" w:cstheme="minorHAnsi"/>
          <w:sz w:val="24"/>
          <w:szCs w:val="24"/>
        </w:rPr>
      </w:pPr>
      <w:r w:rsidRPr="002D4A95">
        <w:rPr>
          <w:rFonts w:eastAsia="Times New Roman" w:cstheme="minorHAnsi"/>
          <w:b/>
          <w:sz w:val="24"/>
          <w:szCs w:val="24"/>
        </w:rPr>
        <w:t>Q.</w:t>
      </w:r>
      <w:r w:rsidRPr="002D4A95">
        <w:rPr>
          <w:rFonts w:eastAsia="Times New Roman" w:cstheme="minorHAnsi"/>
          <w:b/>
          <w:sz w:val="24"/>
          <w:szCs w:val="24"/>
        </w:rPr>
        <w:tab/>
      </w:r>
      <w:r>
        <w:rPr>
          <w:rFonts w:eastAsia="Times New Roman" w:cstheme="minorHAnsi"/>
          <w:b/>
          <w:sz w:val="24"/>
          <w:szCs w:val="24"/>
        </w:rPr>
        <w:t>HOW DOES THE COMPANY</w:t>
      </w:r>
      <w:r w:rsidR="00E21F80">
        <w:rPr>
          <w:rFonts w:eastAsia="Times New Roman" w:cstheme="minorHAnsi"/>
          <w:b/>
          <w:sz w:val="24"/>
          <w:szCs w:val="24"/>
        </w:rPr>
        <w:t>'</w:t>
      </w:r>
      <w:r>
        <w:rPr>
          <w:rFonts w:eastAsia="Times New Roman" w:cstheme="minorHAnsi"/>
          <w:b/>
          <w:sz w:val="24"/>
          <w:szCs w:val="24"/>
        </w:rPr>
        <w:t xml:space="preserve">S PROPOSED ROE COMPARE TO </w:t>
      </w:r>
      <w:r w:rsidRPr="002D4A95">
        <w:rPr>
          <w:rFonts w:eastAsia="Times New Roman" w:cstheme="minorHAnsi"/>
          <w:b/>
          <w:sz w:val="24"/>
          <w:szCs w:val="24"/>
        </w:rPr>
        <w:t>ELECTRIC ROE</w:t>
      </w:r>
      <w:r>
        <w:rPr>
          <w:rFonts w:eastAsia="Times New Roman" w:cstheme="minorHAnsi"/>
          <w:b/>
          <w:sz w:val="24"/>
          <w:szCs w:val="24"/>
        </w:rPr>
        <w:t>s</w:t>
      </w:r>
      <w:r w:rsidRPr="002D4A95">
        <w:rPr>
          <w:rFonts w:eastAsia="Times New Roman" w:cstheme="minorHAnsi"/>
          <w:b/>
          <w:sz w:val="24"/>
          <w:szCs w:val="24"/>
        </w:rPr>
        <w:t xml:space="preserve"> APPROVED BY OTHER UTILITY REGULATORY COMMISSIONS IN 2018, 2019, </w:t>
      </w:r>
      <w:r w:rsidR="00EB6324">
        <w:rPr>
          <w:rFonts w:eastAsia="Times New Roman" w:cstheme="minorHAnsi"/>
          <w:b/>
          <w:sz w:val="24"/>
          <w:szCs w:val="24"/>
        </w:rPr>
        <w:t xml:space="preserve">2020, </w:t>
      </w:r>
      <w:r w:rsidRPr="002D4A95">
        <w:rPr>
          <w:rFonts w:eastAsia="Times New Roman" w:cstheme="minorHAnsi"/>
          <w:b/>
          <w:sz w:val="24"/>
          <w:szCs w:val="24"/>
        </w:rPr>
        <w:t>AND SO FAR IN 202</w:t>
      </w:r>
      <w:r w:rsidR="00EB6324">
        <w:rPr>
          <w:rFonts w:eastAsia="Times New Roman" w:cstheme="minorHAnsi"/>
          <w:b/>
          <w:sz w:val="24"/>
          <w:szCs w:val="24"/>
        </w:rPr>
        <w:t>1</w:t>
      </w:r>
      <w:r w:rsidRPr="002D4A95">
        <w:rPr>
          <w:rFonts w:eastAsia="Times New Roman" w:cstheme="minorHAnsi"/>
          <w:b/>
          <w:sz w:val="24"/>
          <w:szCs w:val="24"/>
        </w:rPr>
        <w:t>?</w:t>
      </w:r>
    </w:p>
    <w:p w14:paraId="0B910E45" w14:textId="4E07C1F1" w:rsidR="00705B04" w:rsidRPr="002D4A95" w:rsidRDefault="00A6398F" w:rsidP="00152AF3">
      <w:pPr>
        <w:widowControl w:val="0"/>
        <w:rPr>
          <w:rFonts w:cstheme="minorHAnsi"/>
          <w:b/>
          <w:sz w:val="24"/>
          <w:szCs w:val="24"/>
        </w:rPr>
      </w:pPr>
      <w:r w:rsidRPr="00D225B6">
        <w:rPr>
          <w:rFonts w:cstheme="minorHAnsi"/>
          <w:sz w:val="24"/>
        </w:rPr>
        <w:t>A.</w:t>
      </w:r>
      <w:r w:rsidRPr="00D225B6">
        <w:rPr>
          <w:rFonts w:cstheme="minorHAnsi"/>
          <w:b/>
          <w:sz w:val="24"/>
          <w:szCs w:val="24"/>
        </w:rPr>
        <w:tab/>
      </w:r>
      <w:r w:rsidR="00705B04" w:rsidRPr="002D4A95">
        <w:rPr>
          <w:rFonts w:eastAsia="Times New Roman" w:cstheme="minorHAnsi"/>
          <w:sz w:val="24"/>
          <w:szCs w:val="24"/>
        </w:rPr>
        <w:t>According to data from S&amp;P Global Market Intelligence (</w:t>
      </w:r>
      <w:r w:rsidR="00E21F80">
        <w:rPr>
          <w:rFonts w:eastAsia="Times New Roman" w:cstheme="minorHAnsi"/>
          <w:sz w:val="24"/>
          <w:szCs w:val="24"/>
        </w:rPr>
        <w:t>"</w:t>
      </w:r>
      <w:r w:rsidR="00705B04" w:rsidRPr="002D4A95">
        <w:rPr>
          <w:rFonts w:eastAsia="Times New Roman" w:cstheme="minorHAnsi"/>
          <w:sz w:val="24"/>
          <w:szCs w:val="24"/>
        </w:rPr>
        <w:t>S&amp;P Global</w:t>
      </w:r>
      <w:r w:rsidR="00E21F80">
        <w:rPr>
          <w:rFonts w:eastAsia="Times New Roman" w:cstheme="minorHAnsi"/>
          <w:sz w:val="24"/>
          <w:szCs w:val="24"/>
        </w:rPr>
        <w:t>"</w:t>
      </w:r>
      <w:r w:rsidR="00705B04" w:rsidRPr="002D4A95">
        <w:rPr>
          <w:rFonts w:eastAsia="Times New Roman" w:cstheme="minorHAnsi"/>
          <w:sz w:val="24"/>
          <w:szCs w:val="24"/>
        </w:rPr>
        <w:t xml:space="preserve">), a financial news and reporting company, the average of the </w:t>
      </w:r>
      <w:r w:rsidR="003E6353">
        <w:rPr>
          <w:rFonts w:eastAsia="Times New Roman" w:cstheme="minorHAnsi"/>
          <w:sz w:val="24"/>
          <w:szCs w:val="24"/>
        </w:rPr>
        <w:t>1</w:t>
      </w:r>
      <w:r w:rsidR="004B3AEA">
        <w:rPr>
          <w:rFonts w:eastAsia="Times New Roman" w:cstheme="minorHAnsi"/>
          <w:sz w:val="24"/>
          <w:szCs w:val="24"/>
        </w:rPr>
        <w:t>30</w:t>
      </w:r>
      <w:r w:rsidR="00705B04" w:rsidRPr="002D4A95">
        <w:rPr>
          <w:rFonts w:eastAsia="Times New Roman" w:cstheme="minorHAnsi"/>
          <w:sz w:val="24"/>
          <w:szCs w:val="24"/>
        </w:rPr>
        <w:t xml:space="preserve"> reported electric utility rate case ROEs authorized by commissions for investor-owned utilities in 2018, 2019, </w:t>
      </w:r>
      <w:r w:rsidR="00893643">
        <w:rPr>
          <w:rFonts w:eastAsia="Times New Roman" w:cstheme="minorHAnsi"/>
          <w:sz w:val="24"/>
          <w:szCs w:val="24"/>
        </w:rPr>
        <w:t xml:space="preserve">2020, </w:t>
      </w:r>
      <w:r w:rsidR="00705B04" w:rsidRPr="002D4A95">
        <w:rPr>
          <w:rFonts w:eastAsia="Times New Roman" w:cstheme="minorHAnsi"/>
          <w:sz w:val="24"/>
          <w:szCs w:val="24"/>
        </w:rPr>
        <w:t>and so far in 202</w:t>
      </w:r>
      <w:r w:rsidR="00893643">
        <w:rPr>
          <w:rFonts w:eastAsia="Times New Roman" w:cstheme="minorHAnsi"/>
          <w:sz w:val="24"/>
          <w:szCs w:val="24"/>
        </w:rPr>
        <w:t>1</w:t>
      </w:r>
      <w:r w:rsidR="00705B04" w:rsidRPr="002D4A95">
        <w:rPr>
          <w:rFonts w:eastAsia="Times New Roman" w:cstheme="minorHAnsi"/>
          <w:sz w:val="24"/>
          <w:szCs w:val="24"/>
        </w:rPr>
        <w:t>, is 9.</w:t>
      </w:r>
      <w:r w:rsidR="00705B04">
        <w:rPr>
          <w:rFonts w:eastAsia="Times New Roman" w:cstheme="minorHAnsi"/>
          <w:sz w:val="24"/>
          <w:szCs w:val="24"/>
        </w:rPr>
        <w:t>5</w:t>
      </w:r>
      <w:r w:rsidR="00AD0D2D">
        <w:rPr>
          <w:rFonts w:eastAsia="Times New Roman" w:cstheme="minorHAnsi"/>
          <w:sz w:val="24"/>
          <w:szCs w:val="24"/>
        </w:rPr>
        <w:t>0</w:t>
      </w:r>
      <w:r w:rsidR="00705B04" w:rsidRPr="002D4A95">
        <w:rPr>
          <w:rFonts w:eastAsia="Times New Roman" w:cstheme="minorHAnsi"/>
          <w:sz w:val="24"/>
          <w:szCs w:val="24"/>
        </w:rPr>
        <w:t xml:space="preserve"> percent.  </w:t>
      </w:r>
      <w:r w:rsidR="00705B04">
        <w:rPr>
          <w:rFonts w:eastAsia="Times New Roman" w:cstheme="minorHAnsi"/>
          <w:i/>
          <w:sz w:val="24"/>
          <w:szCs w:val="24"/>
        </w:rPr>
        <w:t xml:space="preserve">See </w:t>
      </w:r>
      <w:r w:rsidR="00705B04">
        <w:rPr>
          <w:rFonts w:eastAsia="Times New Roman" w:cstheme="minorHAnsi"/>
          <w:sz w:val="24"/>
          <w:szCs w:val="24"/>
        </w:rPr>
        <w:t>Exhibit AJK-</w:t>
      </w:r>
      <w:r w:rsidR="005A4809">
        <w:rPr>
          <w:rFonts w:eastAsia="Times New Roman" w:cstheme="minorHAnsi"/>
          <w:sz w:val="24"/>
          <w:szCs w:val="24"/>
        </w:rPr>
        <w:t>3</w:t>
      </w:r>
      <w:r w:rsidR="00705B04">
        <w:rPr>
          <w:rFonts w:eastAsia="Times New Roman" w:cstheme="minorHAnsi"/>
          <w:sz w:val="24"/>
          <w:szCs w:val="24"/>
        </w:rPr>
        <w:t xml:space="preserve">.  </w:t>
      </w:r>
      <w:r w:rsidR="008453EC">
        <w:rPr>
          <w:rFonts w:eastAsia="Times New Roman" w:cstheme="minorHAnsi"/>
          <w:sz w:val="24"/>
          <w:szCs w:val="24"/>
        </w:rPr>
        <w:t>Specifically, the average approved ROE was 9.55</w:t>
      </w:r>
      <w:r w:rsidR="002248C3">
        <w:rPr>
          <w:rFonts w:eastAsia="Times New Roman" w:cstheme="minorHAnsi"/>
          <w:sz w:val="24"/>
          <w:szCs w:val="24"/>
        </w:rPr>
        <w:t xml:space="preserve"> percent</w:t>
      </w:r>
      <w:r w:rsidR="008453EC">
        <w:rPr>
          <w:rFonts w:eastAsia="Times New Roman" w:cstheme="minorHAnsi"/>
          <w:sz w:val="24"/>
          <w:szCs w:val="24"/>
        </w:rPr>
        <w:t xml:space="preserve"> in 2018, 9.64</w:t>
      </w:r>
      <w:r w:rsidR="002248C3">
        <w:rPr>
          <w:rFonts w:eastAsia="Times New Roman" w:cstheme="minorHAnsi"/>
          <w:sz w:val="24"/>
          <w:szCs w:val="24"/>
        </w:rPr>
        <w:t xml:space="preserve"> percent</w:t>
      </w:r>
      <w:r w:rsidR="008453EC">
        <w:rPr>
          <w:rFonts w:eastAsia="Times New Roman" w:cstheme="minorHAnsi"/>
          <w:sz w:val="24"/>
          <w:szCs w:val="24"/>
        </w:rPr>
        <w:t xml:space="preserve"> in 2019, 9.39</w:t>
      </w:r>
      <w:r w:rsidR="002248C3">
        <w:rPr>
          <w:rFonts w:eastAsia="Times New Roman" w:cstheme="minorHAnsi"/>
          <w:sz w:val="24"/>
          <w:szCs w:val="24"/>
        </w:rPr>
        <w:t xml:space="preserve"> percent</w:t>
      </w:r>
      <w:r w:rsidR="008453EC">
        <w:rPr>
          <w:rFonts w:eastAsia="Times New Roman" w:cstheme="minorHAnsi"/>
          <w:sz w:val="24"/>
          <w:szCs w:val="24"/>
        </w:rPr>
        <w:t xml:space="preserve"> in 2020, and 9.</w:t>
      </w:r>
      <w:r w:rsidR="00851949">
        <w:rPr>
          <w:rFonts w:eastAsia="Times New Roman" w:cstheme="minorHAnsi"/>
          <w:sz w:val="24"/>
          <w:szCs w:val="24"/>
        </w:rPr>
        <w:t>4</w:t>
      </w:r>
      <w:r w:rsidR="009F329B">
        <w:rPr>
          <w:rFonts w:eastAsia="Times New Roman" w:cstheme="minorHAnsi"/>
          <w:sz w:val="24"/>
          <w:szCs w:val="24"/>
        </w:rPr>
        <w:t>2</w:t>
      </w:r>
      <w:r w:rsidR="00FD2000">
        <w:rPr>
          <w:rFonts w:eastAsia="Times New Roman" w:cstheme="minorHAnsi"/>
          <w:sz w:val="24"/>
          <w:szCs w:val="24"/>
        </w:rPr>
        <w:t xml:space="preserve"> </w:t>
      </w:r>
      <w:r w:rsidR="002248C3">
        <w:rPr>
          <w:rFonts w:eastAsia="Times New Roman" w:cstheme="minorHAnsi"/>
          <w:sz w:val="24"/>
          <w:szCs w:val="24"/>
        </w:rPr>
        <w:t>percent</w:t>
      </w:r>
      <w:r w:rsidR="008453EC">
        <w:rPr>
          <w:rFonts w:eastAsia="Times New Roman" w:cstheme="minorHAnsi"/>
          <w:sz w:val="24"/>
          <w:szCs w:val="24"/>
        </w:rPr>
        <w:t xml:space="preserve"> </w:t>
      </w:r>
      <w:r w:rsidR="003E4952">
        <w:rPr>
          <w:rFonts w:eastAsia="Times New Roman" w:cstheme="minorHAnsi"/>
          <w:sz w:val="24"/>
          <w:szCs w:val="24"/>
        </w:rPr>
        <w:t xml:space="preserve">so far </w:t>
      </w:r>
      <w:r w:rsidR="008453EC">
        <w:rPr>
          <w:rFonts w:eastAsia="Times New Roman" w:cstheme="minorHAnsi"/>
          <w:sz w:val="24"/>
          <w:szCs w:val="24"/>
        </w:rPr>
        <w:t xml:space="preserve">in 2021. </w:t>
      </w:r>
      <w:r w:rsidR="008453EC" w:rsidRPr="008453EC">
        <w:rPr>
          <w:rFonts w:eastAsia="Times New Roman" w:cstheme="minorHAnsi"/>
          <w:i/>
          <w:iCs/>
          <w:sz w:val="24"/>
          <w:szCs w:val="24"/>
        </w:rPr>
        <w:t>Id.</w:t>
      </w:r>
      <w:r w:rsidR="008453EC">
        <w:rPr>
          <w:rFonts w:eastAsia="Times New Roman" w:cstheme="minorHAnsi"/>
          <w:sz w:val="24"/>
          <w:szCs w:val="24"/>
        </w:rPr>
        <w:t xml:space="preserve"> </w:t>
      </w:r>
      <w:r w:rsidR="00705B04" w:rsidRPr="002D4A95">
        <w:rPr>
          <w:rFonts w:eastAsia="Times New Roman" w:cstheme="minorHAnsi"/>
          <w:sz w:val="24"/>
          <w:szCs w:val="24"/>
        </w:rPr>
        <w:t>The range of reported authorized ROEs for the period is 8.2</w:t>
      </w:r>
      <w:r w:rsidR="00705B04">
        <w:rPr>
          <w:rFonts w:eastAsia="Times New Roman" w:cstheme="minorHAnsi"/>
          <w:sz w:val="24"/>
          <w:szCs w:val="24"/>
        </w:rPr>
        <w:t>0</w:t>
      </w:r>
      <w:r w:rsidR="00705B04" w:rsidRPr="002D4A95">
        <w:rPr>
          <w:rFonts w:eastAsia="Times New Roman" w:cstheme="minorHAnsi"/>
          <w:sz w:val="24"/>
          <w:szCs w:val="24"/>
        </w:rPr>
        <w:t xml:space="preserve"> percent to 1</w:t>
      </w:r>
      <w:r w:rsidR="003E6A09">
        <w:rPr>
          <w:rFonts w:eastAsia="Times New Roman" w:cstheme="minorHAnsi"/>
          <w:sz w:val="24"/>
          <w:szCs w:val="24"/>
        </w:rPr>
        <w:t>0</w:t>
      </w:r>
      <w:r w:rsidR="00705B04" w:rsidRPr="002D4A95">
        <w:rPr>
          <w:rFonts w:eastAsia="Times New Roman" w:cstheme="minorHAnsi"/>
          <w:sz w:val="24"/>
          <w:szCs w:val="24"/>
        </w:rPr>
        <w:t>.</w:t>
      </w:r>
      <w:r w:rsidR="003E6A09">
        <w:rPr>
          <w:rFonts w:eastAsia="Times New Roman" w:cstheme="minorHAnsi"/>
          <w:sz w:val="24"/>
          <w:szCs w:val="24"/>
        </w:rPr>
        <w:t>50</w:t>
      </w:r>
      <w:r w:rsidR="00705B04" w:rsidRPr="002D4A95">
        <w:rPr>
          <w:rFonts w:eastAsia="Times New Roman" w:cstheme="minorHAnsi"/>
          <w:sz w:val="24"/>
          <w:szCs w:val="24"/>
        </w:rPr>
        <w:t xml:space="preserve"> percent, and the median authorized ROE is 9.</w:t>
      </w:r>
      <w:r w:rsidR="00AE3C97">
        <w:rPr>
          <w:rFonts w:eastAsia="Times New Roman" w:cstheme="minorHAnsi"/>
          <w:sz w:val="24"/>
          <w:szCs w:val="24"/>
        </w:rPr>
        <w:t>5</w:t>
      </w:r>
      <w:r w:rsidR="00705B04" w:rsidRPr="002D4A95">
        <w:rPr>
          <w:rFonts w:eastAsia="Times New Roman" w:cstheme="minorHAnsi"/>
          <w:sz w:val="24"/>
          <w:szCs w:val="24"/>
        </w:rPr>
        <w:t xml:space="preserve">0 percent.  </w:t>
      </w:r>
      <w:r w:rsidR="00705B04" w:rsidRPr="00E61184">
        <w:rPr>
          <w:rFonts w:eastAsia="Times New Roman" w:cstheme="minorHAnsi"/>
          <w:i/>
          <w:sz w:val="24"/>
          <w:szCs w:val="24"/>
        </w:rPr>
        <w:t>I</w:t>
      </w:r>
      <w:r w:rsidR="00705B04">
        <w:rPr>
          <w:rFonts w:eastAsia="Times New Roman" w:cstheme="minorHAnsi"/>
          <w:i/>
          <w:sz w:val="24"/>
          <w:szCs w:val="24"/>
        </w:rPr>
        <w:t xml:space="preserve">d.  </w:t>
      </w:r>
      <w:r w:rsidR="00B12E4D" w:rsidRPr="00B12E4D">
        <w:rPr>
          <w:rFonts w:eastAsia="Times New Roman" w:cstheme="minorHAnsi"/>
          <w:iCs/>
          <w:sz w:val="24"/>
          <w:szCs w:val="24"/>
        </w:rPr>
        <w:t xml:space="preserve">As such, </w:t>
      </w:r>
      <w:r w:rsidR="00B12E4D">
        <w:rPr>
          <w:rFonts w:eastAsia="Times New Roman" w:cstheme="minorHAnsi"/>
          <w:sz w:val="24"/>
          <w:szCs w:val="24"/>
        </w:rPr>
        <w:t>t</w:t>
      </w:r>
      <w:r w:rsidR="00705B04">
        <w:rPr>
          <w:rFonts w:eastAsia="Times New Roman" w:cstheme="minorHAnsi"/>
          <w:sz w:val="24"/>
          <w:szCs w:val="24"/>
        </w:rPr>
        <w:t>he Company</w:t>
      </w:r>
      <w:r w:rsidR="00E21F80">
        <w:rPr>
          <w:rFonts w:eastAsia="Times New Roman" w:cstheme="minorHAnsi"/>
          <w:sz w:val="24"/>
          <w:szCs w:val="24"/>
        </w:rPr>
        <w:t>'</w:t>
      </w:r>
      <w:r w:rsidR="00705B04">
        <w:rPr>
          <w:rFonts w:eastAsia="Times New Roman" w:cstheme="minorHAnsi"/>
          <w:sz w:val="24"/>
          <w:szCs w:val="24"/>
        </w:rPr>
        <w:t>s proposed 10.</w:t>
      </w:r>
      <w:r w:rsidR="009828DB">
        <w:rPr>
          <w:rFonts w:eastAsia="Times New Roman" w:cstheme="minorHAnsi"/>
          <w:sz w:val="24"/>
          <w:szCs w:val="24"/>
        </w:rPr>
        <w:t>3</w:t>
      </w:r>
      <w:r w:rsidR="008858A0">
        <w:rPr>
          <w:rFonts w:eastAsia="Times New Roman" w:cstheme="minorHAnsi"/>
          <w:sz w:val="24"/>
          <w:szCs w:val="24"/>
        </w:rPr>
        <w:t>0</w:t>
      </w:r>
      <w:r w:rsidR="00705B04">
        <w:rPr>
          <w:rFonts w:eastAsia="Times New Roman" w:cstheme="minorHAnsi"/>
          <w:sz w:val="24"/>
          <w:szCs w:val="24"/>
        </w:rPr>
        <w:t xml:space="preserve"> percent ROE </w:t>
      </w:r>
      <w:r w:rsidR="00705B04" w:rsidRPr="002D4A95">
        <w:rPr>
          <w:rFonts w:cstheme="minorHAnsi"/>
          <w:sz w:val="24"/>
          <w:szCs w:val="24"/>
        </w:rPr>
        <w:t>is counter to broader electric industry trends.</w:t>
      </w:r>
    </w:p>
    <w:p w14:paraId="755FD6FD" w14:textId="7965F41D" w:rsidR="00EC2EDA" w:rsidRDefault="00A6398F" w:rsidP="00152AF3">
      <w:pPr>
        <w:widowControl w:val="0"/>
        <w:autoSpaceDE w:val="0"/>
        <w:autoSpaceDN w:val="0"/>
        <w:adjustRightInd w:val="0"/>
        <w:rPr>
          <w:rFonts w:cstheme="minorHAnsi"/>
          <w:b/>
          <w:sz w:val="24"/>
          <w:szCs w:val="24"/>
        </w:rPr>
      </w:pPr>
      <w:r w:rsidRPr="00BB6EF0">
        <w:rPr>
          <w:rFonts w:cstheme="minorHAnsi"/>
          <w:b/>
          <w:sz w:val="24"/>
          <w:szCs w:val="24"/>
        </w:rPr>
        <w:t>Q.</w:t>
      </w:r>
      <w:r w:rsidRPr="00BB6EF0">
        <w:rPr>
          <w:rFonts w:cstheme="minorHAnsi"/>
          <w:b/>
          <w:sz w:val="24"/>
          <w:szCs w:val="24"/>
        </w:rPr>
        <w:tab/>
      </w:r>
      <w:r w:rsidR="00EC2EDA" w:rsidRPr="002D4A95">
        <w:rPr>
          <w:rFonts w:cstheme="minorHAnsi"/>
          <w:b/>
          <w:sz w:val="24"/>
          <w:szCs w:val="24"/>
        </w:rPr>
        <w:t>SEVERAL OF THE REPORTED AUTHORIZED ROE</w:t>
      </w:r>
      <w:r w:rsidR="0065730F">
        <w:rPr>
          <w:rFonts w:cstheme="minorHAnsi"/>
          <w:b/>
          <w:sz w:val="24"/>
          <w:szCs w:val="24"/>
        </w:rPr>
        <w:t>s</w:t>
      </w:r>
      <w:r w:rsidR="00EC2EDA" w:rsidRPr="002D4A95">
        <w:rPr>
          <w:rFonts w:cstheme="minorHAnsi"/>
          <w:b/>
          <w:sz w:val="24"/>
          <w:szCs w:val="24"/>
        </w:rPr>
        <w:t xml:space="preserve"> ARE FOR </w:t>
      </w:r>
      <w:r w:rsidR="00EE2829">
        <w:rPr>
          <w:rFonts w:cstheme="minorHAnsi"/>
          <w:b/>
          <w:sz w:val="24"/>
          <w:szCs w:val="24"/>
        </w:rPr>
        <w:t>DISTRIBUTION-ONLY</w:t>
      </w:r>
      <w:r w:rsidR="00EC2EDA" w:rsidRPr="002D4A95">
        <w:rPr>
          <w:rFonts w:cstheme="minorHAnsi"/>
          <w:b/>
          <w:sz w:val="24"/>
          <w:szCs w:val="24"/>
        </w:rPr>
        <w:t xml:space="preserve"> UTILITIES. </w:t>
      </w:r>
      <w:r w:rsidR="00EC2EDA">
        <w:rPr>
          <w:rFonts w:cstheme="minorHAnsi"/>
          <w:b/>
          <w:sz w:val="24"/>
          <w:szCs w:val="24"/>
        </w:rPr>
        <w:t xml:space="preserve"> </w:t>
      </w:r>
      <w:r w:rsidR="00EC2EDA" w:rsidRPr="002D4A95">
        <w:rPr>
          <w:rFonts w:cstheme="minorHAnsi"/>
          <w:b/>
          <w:sz w:val="24"/>
          <w:szCs w:val="24"/>
        </w:rPr>
        <w:t xml:space="preserve">WHAT IS THE AVERAGE AUTHORIZED ROE IN THE REPORTED GROUP FOR </w:t>
      </w:r>
      <w:r w:rsidR="00ED6A48">
        <w:rPr>
          <w:rFonts w:cstheme="minorHAnsi"/>
          <w:b/>
          <w:sz w:val="24"/>
          <w:szCs w:val="24"/>
        </w:rPr>
        <w:t>VERTICALLY INTEGRATED</w:t>
      </w:r>
      <w:r w:rsidR="00EC2EDA" w:rsidRPr="002D4A95">
        <w:rPr>
          <w:rFonts w:cstheme="minorHAnsi"/>
          <w:b/>
          <w:sz w:val="24"/>
          <w:szCs w:val="24"/>
        </w:rPr>
        <w:t xml:space="preserve"> UTILITIES</w:t>
      </w:r>
      <w:r w:rsidR="00ED6A48">
        <w:rPr>
          <w:rFonts w:cstheme="minorHAnsi"/>
          <w:b/>
          <w:sz w:val="24"/>
          <w:szCs w:val="24"/>
        </w:rPr>
        <w:t>?</w:t>
      </w:r>
    </w:p>
    <w:p w14:paraId="65DA9767" w14:textId="39FDBF73" w:rsidR="002A7607" w:rsidRPr="002D4A95" w:rsidRDefault="00A6398F" w:rsidP="00152AF3">
      <w:pPr>
        <w:widowControl w:val="0"/>
        <w:autoSpaceDE w:val="0"/>
        <w:autoSpaceDN w:val="0"/>
        <w:adjustRightInd w:val="0"/>
        <w:rPr>
          <w:rFonts w:cstheme="minorHAnsi"/>
          <w:sz w:val="24"/>
          <w:szCs w:val="24"/>
        </w:rPr>
      </w:pPr>
      <w:r w:rsidRPr="00EC2EDA">
        <w:rPr>
          <w:rFonts w:cstheme="minorHAnsi"/>
          <w:bCs/>
          <w:sz w:val="24"/>
          <w:szCs w:val="24"/>
        </w:rPr>
        <w:t>A.</w:t>
      </w:r>
      <w:r w:rsidRPr="00BB6EF0">
        <w:rPr>
          <w:rFonts w:cstheme="minorHAnsi"/>
          <w:b/>
          <w:sz w:val="24"/>
          <w:szCs w:val="24"/>
        </w:rPr>
        <w:tab/>
      </w:r>
      <w:r w:rsidR="002A7607" w:rsidRPr="002D4A95">
        <w:rPr>
          <w:rFonts w:cstheme="minorHAnsi"/>
          <w:sz w:val="24"/>
          <w:szCs w:val="24"/>
        </w:rPr>
        <w:t xml:space="preserve">In the group reported by S&amp;P Global, the average electric ROE for </w:t>
      </w:r>
      <w:r w:rsidR="00E777FC">
        <w:rPr>
          <w:rFonts w:cstheme="minorHAnsi"/>
          <w:sz w:val="24"/>
          <w:szCs w:val="24"/>
        </w:rPr>
        <w:t>vertically integrated</w:t>
      </w:r>
      <w:r w:rsidR="002A7607" w:rsidRPr="002D4A95">
        <w:rPr>
          <w:rFonts w:cstheme="minorHAnsi"/>
          <w:sz w:val="24"/>
          <w:szCs w:val="24"/>
        </w:rPr>
        <w:t xml:space="preserve"> utilities authorized over the same </w:t>
      </w:r>
      <w:proofErr w:type="gramStart"/>
      <w:r w:rsidR="002A7607" w:rsidRPr="002D4A95">
        <w:rPr>
          <w:rFonts w:cstheme="minorHAnsi"/>
          <w:sz w:val="24"/>
          <w:szCs w:val="24"/>
        </w:rPr>
        <w:t>time period</w:t>
      </w:r>
      <w:proofErr w:type="gramEnd"/>
      <w:r w:rsidR="002A7607" w:rsidRPr="002D4A95">
        <w:rPr>
          <w:rFonts w:cstheme="minorHAnsi"/>
          <w:sz w:val="24"/>
          <w:szCs w:val="24"/>
        </w:rPr>
        <w:t xml:space="preserve"> is 9.</w:t>
      </w:r>
      <w:r w:rsidR="00C21792">
        <w:rPr>
          <w:rFonts w:cstheme="minorHAnsi"/>
          <w:sz w:val="24"/>
          <w:szCs w:val="24"/>
        </w:rPr>
        <w:t>6</w:t>
      </w:r>
      <w:r w:rsidR="00473A1B">
        <w:rPr>
          <w:rFonts w:cstheme="minorHAnsi"/>
          <w:sz w:val="24"/>
          <w:szCs w:val="24"/>
        </w:rPr>
        <w:t>1</w:t>
      </w:r>
      <w:r w:rsidR="002A7607" w:rsidRPr="002D4A95">
        <w:rPr>
          <w:rFonts w:cstheme="minorHAnsi"/>
          <w:sz w:val="24"/>
          <w:szCs w:val="24"/>
        </w:rPr>
        <w:t xml:space="preserve"> percent. </w:t>
      </w:r>
      <w:r w:rsidR="002A7607">
        <w:rPr>
          <w:rFonts w:cstheme="minorHAnsi"/>
          <w:sz w:val="24"/>
          <w:szCs w:val="24"/>
        </w:rPr>
        <w:t xml:space="preserve"> </w:t>
      </w:r>
      <w:r w:rsidR="002A7607">
        <w:rPr>
          <w:rFonts w:cstheme="minorHAnsi"/>
          <w:i/>
          <w:sz w:val="24"/>
          <w:szCs w:val="24"/>
        </w:rPr>
        <w:t xml:space="preserve">Id. </w:t>
      </w:r>
      <w:r w:rsidR="002A7607" w:rsidRPr="002D4A95">
        <w:rPr>
          <w:rFonts w:cstheme="minorHAnsi"/>
          <w:sz w:val="24"/>
          <w:szCs w:val="24"/>
        </w:rPr>
        <w:t xml:space="preserve"> The average electric ROE authorized for </w:t>
      </w:r>
      <w:r w:rsidR="002B09B8">
        <w:rPr>
          <w:rFonts w:cstheme="minorHAnsi"/>
          <w:sz w:val="24"/>
          <w:szCs w:val="24"/>
        </w:rPr>
        <w:t>vertically integrated</w:t>
      </w:r>
      <w:r w:rsidR="002A7607" w:rsidRPr="002D4A95">
        <w:rPr>
          <w:rFonts w:cstheme="minorHAnsi"/>
          <w:sz w:val="24"/>
          <w:szCs w:val="24"/>
        </w:rPr>
        <w:t xml:space="preserve"> utilities</w:t>
      </w:r>
      <w:r w:rsidR="004E4D0D">
        <w:rPr>
          <w:rFonts w:cstheme="minorHAnsi"/>
          <w:sz w:val="24"/>
          <w:szCs w:val="24"/>
        </w:rPr>
        <w:t xml:space="preserve"> </w:t>
      </w:r>
      <w:r w:rsidR="002A7607" w:rsidRPr="002D4A95">
        <w:rPr>
          <w:rFonts w:cstheme="minorHAnsi"/>
          <w:sz w:val="24"/>
          <w:szCs w:val="24"/>
        </w:rPr>
        <w:t>in 2018 was 9.</w:t>
      </w:r>
      <w:r w:rsidR="00282D41">
        <w:rPr>
          <w:rFonts w:cstheme="minorHAnsi"/>
          <w:sz w:val="24"/>
          <w:szCs w:val="24"/>
        </w:rPr>
        <w:t>68</w:t>
      </w:r>
      <w:r w:rsidR="002A7607" w:rsidRPr="002D4A95">
        <w:rPr>
          <w:rFonts w:cstheme="minorHAnsi"/>
          <w:sz w:val="24"/>
          <w:szCs w:val="24"/>
        </w:rPr>
        <w:t xml:space="preserve"> percent, in 2019 it was 9.</w:t>
      </w:r>
      <w:r w:rsidR="00282D41">
        <w:rPr>
          <w:rFonts w:cstheme="minorHAnsi"/>
          <w:sz w:val="24"/>
          <w:szCs w:val="24"/>
        </w:rPr>
        <w:t>73</w:t>
      </w:r>
      <w:r w:rsidR="002A7607" w:rsidRPr="002D4A95">
        <w:rPr>
          <w:rFonts w:cstheme="minorHAnsi"/>
          <w:sz w:val="24"/>
          <w:szCs w:val="24"/>
        </w:rPr>
        <w:t xml:space="preserve"> percent, </w:t>
      </w:r>
      <w:r w:rsidR="00E63922">
        <w:rPr>
          <w:rFonts w:cstheme="minorHAnsi"/>
          <w:sz w:val="24"/>
          <w:szCs w:val="24"/>
        </w:rPr>
        <w:t>9.</w:t>
      </w:r>
      <w:r w:rsidR="00282D41">
        <w:rPr>
          <w:rFonts w:cstheme="minorHAnsi"/>
          <w:sz w:val="24"/>
          <w:szCs w:val="24"/>
        </w:rPr>
        <w:t>55</w:t>
      </w:r>
      <w:r w:rsidR="00E63922">
        <w:rPr>
          <w:rFonts w:cstheme="minorHAnsi"/>
          <w:sz w:val="24"/>
          <w:szCs w:val="24"/>
        </w:rPr>
        <w:t xml:space="preserve"> percent in 2020, </w:t>
      </w:r>
      <w:r w:rsidR="002A7607" w:rsidRPr="002D4A95">
        <w:rPr>
          <w:rFonts w:cstheme="minorHAnsi"/>
          <w:sz w:val="24"/>
          <w:szCs w:val="24"/>
        </w:rPr>
        <w:t xml:space="preserve">and </w:t>
      </w:r>
      <w:r w:rsidR="00AE4C74">
        <w:rPr>
          <w:rFonts w:cstheme="minorHAnsi"/>
          <w:sz w:val="24"/>
          <w:szCs w:val="24"/>
        </w:rPr>
        <w:t>9.</w:t>
      </w:r>
      <w:r w:rsidR="00B52F05">
        <w:rPr>
          <w:rFonts w:cstheme="minorHAnsi"/>
          <w:sz w:val="24"/>
          <w:szCs w:val="24"/>
        </w:rPr>
        <w:t>4</w:t>
      </w:r>
      <w:r w:rsidR="00282D41">
        <w:rPr>
          <w:rFonts w:cstheme="minorHAnsi"/>
          <w:sz w:val="24"/>
          <w:szCs w:val="24"/>
        </w:rPr>
        <w:t>3</w:t>
      </w:r>
      <w:r w:rsidR="002248C3">
        <w:rPr>
          <w:rFonts w:cstheme="minorHAnsi"/>
          <w:sz w:val="24"/>
          <w:szCs w:val="24"/>
        </w:rPr>
        <w:t xml:space="preserve"> percent</w:t>
      </w:r>
      <w:r w:rsidR="00AE4C74">
        <w:rPr>
          <w:rFonts w:cstheme="minorHAnsi"/>
          <w:sz w:val="24"/>
          <w:szCs w:val="24"/>
        </w:rPr>
        <w:t xml:space="preserve"> </w:t>
      </w:r>
      <w:r w:rsidR="002A7607" w:rsidRPr="002D4A95">
        <w:rPr>
          <w:rFonts w:cstheme="minorHAnsi"/>
          <w:sz w:val="24"/>
          <w:szCs w:val="24"/>
        </w:rPr>
        <w:t>so far in 202</w:t>
      </w:r>
      <w:r w:rsidR="00E63922">
        <w:rPr>
          <w:rFonts w:cstheme="minorHAnsi"/>
          <w:sz w:val="24"/>
          <w:szCs w:val="24"/>
        </w:rPr>
        <w:t>1</w:t>
      </w:r>
      <w:r w:rsidR="002A7607" w:rsidRPr="002D4A95">
        <w:rPr>
          <w:rFonts w:cstheme="minorHAnsi"/>
          <w:sz w:val="24"/>
          <w:szCs w:val="24"/>
        </w:rPr>
        <w:t xml:space="preserve">.  </w:t>
      </w:r>
      <w:r w:rsidR="002A7607" w:rsidRPr="002D4A95">
        <w:rPr>
          <w:rFonts w:cstheme="minorHAnsi"/>
          <w:i/>
          <w:sz w:val="24"/>
          <w:szCs w:val="24"/>
        </w:rPr>
        <w:t>Id.</w:t>
      </w:r>
      <w:r w:rsidR="002A7607" w:rsidRPr="002D4A95">
        <w:rPr>
          <w:rFonts w:cstheme="minorHAnsi"/>
          <w:sz w:val="24"/>
          <w:szCs w:val="24"/>
        </w:rPr>
        <w:t xml:space="preserve"> </w:t>
      </w:r>
      <w:r w:rsidR="002A7607">
        <w:rPr>
          <w:rFonts w:cstheme="minorHAnsi"/>
          <w:sz w:val="24"/>
          <w:szCs w:val="24"/>
        </w:rPr>
        <w:t xml:space="preserve"> </w:t>
      </w:r>
      <w:r w:rsidR="002A7607" w:rsidRPr="002D4A95">
        <w:rPr>
          <w:rFonts w:cstheme="minorHAnsi"/>
          <w:sz w:val="24"/>
          <w:szCs w:val="24"/>
        </w:rPr>
        <w:t>As such, the Company</w:t>
      </w:r>
      <w:r w:rsidR="00E21F80">
        <w:rPr>
          <w:rFonts w:cstheme="minorHAnsi"/>
          <w:sz w:val="24"/>
          <w:szCs w:val="24"/>
        </w:rPr>
        <w:t>'</w:t>
      </w:r>
      <w:r w:rsidR="002A7607" w:rsidRPr="002D4A95">
        <w:rPr>
          <w:rFonts w:cstheme="minorHAnsi"/>
          <w:sz w:val="24"/>
          <w:szCs w:val="24"/>
        </w:rPr>
        <w:t>s proposed ROE of</w:t>
      </w:r>
      <w:r w:rsidR="002A7607">
        <w:rPr>
          <w:rFonts w:cstheme="minorHAnsi"/>
          <w:sz w:val="24"/>
          <w:szCs w:val="24"/>
        </w:rPr>
        <w:t xml:space="preserve"> </w:t>
      </w:r>
      <w:r w:rsidR="00D51414">
        <w:rPr>
          <w:rFonts w:cstheme="minorHAnsi"/>
          <w:sz w:val="24"/>
          <w:szCs w:val="24"/>
        </w:rPr>
        <w:t>10.</w:t>
      </w:r>
      <w:r w:rsidR="00A414BD">
        <w:rPr>
          <w:rFonts w:cstheme="minorHAnsi"/>
          <w:sz w:val="24"/>
          <w:szCs w:val="24"/>
        </w:rPr>
        <w:t>3</w:t>
      </w:r>
      <w:r w:rsidR="004A691F">
        <w:rPr>
          <w:rFonts w:cstheme="minorHAnsi"/>
          <w:sz w:val="24"/>
          <w:szCs w:val="24"/>
        </w:rPr>
        <w:t>0</w:t>
      </w:r>
      <w:r w:rsidR="00D51414">
        <w:rPr>
          <w:rFonts w:cstheme="minorHAnsi"/>
          <w:sz w:val="24"/>
          <w:szCs w:val="24"/>
        </w:rPr>
        <w:t xml:space="preserve"> </w:t>
      </w:r>
      <w:r w:rsidR="002A7607" w:rsidRPr="002D4A95">
        <w:rPr>
          <w:rFonts w:cstheme="minorHAnsi"/>
          <w:sz w:val="24"/>
          <w:szCs w:val="24"/>
        </w:rPr>
        <w:t xml:space="preserve">percent </w:t>
      </w:r>
      <w:r w:rsidR="00D51414">
        <w:rPr>
          <w:rFonts w:cstheme="minorHAnsi"/>
          <w:sz w:val="24"/>
          <w:szCs w:val="24"/>
        </w:rPr>
        <w:t>is</w:t>
      </w:r>
      <w:r w:rsidR="002A7607" w:rsidRPr="002D4A95">
        <w:rPr>
          <w:rFonts w:cstheme="minorHAnsi"/>
          <w:sz w:val="24"/>
          <w:szCs w:val="24"/>
        </w:rPr>
        <w:t xml:space="preserve"> counter to broader electric industry </w:t>
      </w:r>
      <w:r w:rsidR="002A7607" w:rsidRPr="002D4A95">
        <w:rPr>
          <w:rFonts w:cstheme="minorHAnsi"/>
          <w:sz w:val="24"/>
          <w:szCs w:val="24"/>
        </w:rPr>
        <w:lastRenderedPageBreak/>
        <w:t>trends</w:t>
      </w:r>
      <w:r w:rsidR="001B2EEB">
        <w:rPr>
          <w:rFonts w:cstheme="minorHAnsi"/>
          <w:sz w:val="24"/>
          <w:szCs w:val="24"/>
        </w:rPr>
        <w:t>.</w:t>
      </w:r>
      <w:r w:rsidR="009375F3">
        <w:rPr>
          <w:rFonts w:cstheme="minorHAnsi"/>
          <w:sz w:val="24"/>
          <w:szCs w:val="24"/>
        </w:rPr>
        <w:t xml:space="preserve"> I</w:t>
      </w:r>
      <w:r w:rsidR="002A7607">
        <w:rPr>
          <w:rFonts w:cstheme="minorHAnsi"/>
          <w:sz w:val="24"/>
          <w:szCs w:val="24"/>
        </w:rPr>
        <w:t>n</w:t>
      </w:r>
      <w:r w:rsidR="002A7607" w:rsidRPr="002D4A95">
        <w:rPr>
          <w:rFonts w:cstheme="minorHAnsi"/>
          <w:sz w:val="24"/>
          <w:szCs w:val="24"/>
        </w:rPr>
        <w:t xml:space="preserve"> fact, as shown in Figure 1, </w:t>
      </w:r>
      <w:r w:rsidR="002A7607">
        <w:rPr>
          <w:rFonts w:cstheme="minorHAnsi"/>
          <w:sz w:val="24"/>
          <w:szCs w:val="24"/>
        </w:rPr>
        <w:t>the Company</w:t>
      </w:r>
      <w:r w:rsidR="00E21F80">
        <w:rPr>
          <w:rFonts w:cstheme="minorHAnsi"/>
          <w:sz w:val="24"/>
          <w:szCs w:val="24"/>
        </w:rPr>
        <w:t>'</w:t>
      </w:r>
      <w:r w:rsidR="002A7607">
        <w:rPr>
          <w:rFonts w:cstheme="minorHAnsi"/>
          <w:sz w:val="24"/>
          <w:szCs w:val="24"/>
        </w:rPr>
        <w:t>s proposed 10.</w:t>
      </w:r>
      <w:r w:rsidR="00125463">
        <w:rPr>
          <w:rFonts w:cstheme="minorHAnsi"/>
          <w:sz w:val="24"/>
          <w:szCs w:val="24"/>
        </w:rPr>
        <w:t>3</w:t>
      </w:r>
      <w:r w:rsidR="00BB5A54">
        <w:rPr>
          <w:rFonts w:cstheme="minorHAnsi"/>
          <w:sz w:val="24"/>
          <w:szCs w:val="24"/>
        </w:rPr>
        <w:t>0</w:t>
      </w:r>
      <w:r w:rsidR="002A7607">
        <w:rPr>
          <w:rFonts w:cstheme="minorHAnsi"/>
          <w:sz w:val="24"/>
          <w:szCs w:val="24"/>
        </w:rPr>
        <w:t xml:space="preserve"> percent ROE, </w:t>
      </w:r>
      <w:r w:rsidR="002A7607" w:rsidRPr="002D4A95">
        <w:rPr>
          <w:rFonts w:cstheme="minorHAnsi"/>
          <w:sz w:val="24"/>
          <w:szCs w:val="24"/>
        </w:rPr>
        <w:t xml:space="preserve">if approved, would </w:t>
      </w:r>
      <w:r w:rsidR="002A7607">
        <w:rPr>
          <w:rFonts w:cstheme="minorHAnsi"/>
          <w:sz w:val="24"/>
          <w:szCs w:val="24"/>
        </w:rPr>
        <w:t xml:space="preserve">be </w:t>
      </w:r>
      <w:r w:rsidR="002C67FA">
        <w:rPr>
          <w:rFonts w:cstheme="minorHAnsi"/>
          <w:sz w:val="24"/>
          <w:szCs w:val="24"/>
        </w:rPr>
        <w:t>the</w:t>
      </w:r>
      <w:r w:rsidR="002A7607" w:rsidRPr="002D4A95">
        <w:rPr>
          <w:rFonts w:cstheme="minorHAnsi"/>
          <w:sz w:val="24"/>
          <w:szCs w:val="24"/>
        </w:rPr>
        <w:t xml:space="preserve"> </w:t>
      </w:r>
      <w:r w:rsidR="007C65C3">
        <w:rPr>
          <w:rFonts w:cstheme="minorHAnsi"/>
          <w:sz w:val="24"/>
          <w:szCs w:val="24"/>
        </w:rPr>
        <w:t xml:space="preserve">second </w:t>
      </w:r>
      <w:r w:rsidR="002A7607" w:rsidRPr="002D4A95">
        <w:rPr>
          <w:rFonts w:cstheme="minorHAnsi"/>
          <w:sz w:val="24"/>
          <w:szCs w:val="24"/>
        </w:rPr>
        <w:t xml:space="preserve">highest approved electric ROE (out of </w:t>
      </w:r>
      <w:r w:rsidR="00290A69">
        <w:rPr>
          <w:rFonts w:cstheme="minorHAnsi"/>
          <w:sz w:val="24"/>
          <w:szCs w:val="24"/>
        </w:rPr>
        <w:t>8</w:t>
      </w:r>
      <w:r w:rsidR="00E13963">
        <w:rPr>
          <w:rFonts w:cstheme="minorHAnsi"/>
          <w:sz w:val="24"/>
          <w:szCs w:val="24"/>
        </w:rPr>
        <w:t>8</w:t>
      </w:r>
      <w:r w:rsidR="002A7607" w:rsidRPr="002D4A95">
        <w:rPr>
          <w:rFonts w:cstheme="minorHAnsi"/>
          <w:sz w:val="24"/>
          <w:szCs w:val="24"/>
        </w:rPr>
        <w:t xml:space="preserve">) for a </w:t>
      </w:r>
      <w:r w:rsidR="00C5476E">
        <w:rPr>
          <w:rFonts w:cstheme="minorHAnsi"/>
          <w:sz w:val="24"/>
          <w:szCs w:val="24"/>
        </w:rPr>
        <w:t>vertically integrated</w:t>
      </w:r>
      <w:r w:rsidR="002A7607" w:rsidRPr="002D4A95">
        <w:rPr>
          <w:rFonts w:cstheme="minorHAnsi"/>
          <w:sz w:val="24"/>
          <w:szCs w:val="24"/>
        </w:rPr>
        <w:t xml:space="preserve"> utility from 201</w:t>
      </w:r>
      <w:r w:rsidR="008E5F6C">
        <w:rPr>
          <w:rFonts w:cstheme="minorHAnsi"/>
          <w:sz w:val="24"/>
          <w:szCs w:val="24"/>
        </w:rPr>
        <w:t>8</w:t>
      </w:r>
      <w:r w:rsidR="002A7607" w:rsidRPr="002D4A95">
        <w:rPr>
          <w:rFonts w:cstheme="minorHAnsi"/>
          <w:sz w:val="24"/>
          <w:szCs w:val="24"/>
        </w:rPr>
        <w:t xml:space="preserve"> to present.</w:t>
      </w:r>
      <w:r w:rsidR="002A7607">
        <w:rPr>
          <w:rFonts w:cstheme="minorHAnsi"/>
          <w:sz w:val="24"/>
          <w:szCs w:val="24"/>
        </w:rPr>
        <w:t xml:space="preserve"> </w:t>
      </w:r>
    </w:p>
    <w:p w14:paraId="7A4C8E31" w14:textId="179D182C" w:rsidR="00A6398F" w:rsidRPr="00D225B6" w:rsidRDefault="006B2D8B" w:rsidP="00152AF3">
      <w:pPr>
        <w:widowControl w:val="0"/>
        <w:autoSpaceDE w:val="0"/>
        <w:autoSpaceDN w:val="0"/>
        <w:adjustRightInd w:val="0"/>
        <w:rPr>
          <w:rFonts w:cstheme="minorHAnsi"/>
          <w:sz w:val="24"/>
          <w:szCs w:val="24"/>
        </w:rPr>
      </w:pPr>
      <w:r>
        <w:rPr>
          <w:noProof/>
        </w:rPr>
        <w:drawing>
          <wp:inline distT="0" distB="0" distL="0" distR="0" wp14:anchorId="00B51932" wp14:editId="0ABBDA97">
            <wp:extent cx="5943600" cy="179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793875"/>
                    </a:xfrm>
                    <a:prstGeom prst="rect">
                      <a:avLst/>
                    </a:prstGeom>
                  </pic:spPr>
                </pic:pic>
              </a:graphicData>
            </a:graphic>
          </wp:inline>
        </w:drawing>
      </w:r>
    </w:p>
    <w:p w14:paraId="48EA7A90" w14:textId="0867E8F3" w:rsidR="00A6398F" w:rsidRDefault="00A6398F" w:rsidP="00FE2FAD">
      <w:pPr>
        <w:widowControl w:val="0"/>
        <w:suppressLineNumbers/>
        <w:autoSpaceDE w:val="0"/>
        <w:autoSpaceDN w:val="0"/>
        <w:adjustRightInd w:val="0"/>
        <w:spacing w:line="240" w:lineRule="auto"/>
        <w:ind w:firstLine="0"/>
        <w:rPr>
          <w:rFonts w:cstheme="minorHAnsi"/>
          <w:b/>
          <w:sz w:val="20"/>
          <w:szCs w:val="20"/>
        </w:rPr>
      </w:pPr>
      <w:r w:rsidRPr="00D225B6">
        <w:rPr>
          <w:rFonts w:cstheme="minorHAnsi"/>
          <w:b/>
          <w:sz w:val="20"/>
          <w:szCs w:val="20"/>
        </w:rPr>
        <w:t xml:space="preserve">Figure </w:t>
      </w:r>
      <w:r w:rsidRPr="00D225B6">
        <w:rPr>
          <w:rFonts w:cstheme="minorHAnsi"/>
          <w:b/>
          <w:sz w:val="20"/>
          <w:szCs w:val="20"/>
        </w:rPr>
        <w:fldChar w:fldCharType="begin"/>
      </w:r>
      <w:r w:rsidRPr="00D225B6">
        <w:rPr>
          <w:rFonts w:cstheme="minorHAnsi"/>
          <w:b/>
          <w:sz w:val="20"/>
          <w:szCs w:val="20"/>
        </w:rPr>
        <w:instrText xml:space="preserve"> SEQ Figure \* ARABIC </w:instrText>
      </w:r>
      <w:r w:rsidRPr="00D225B6">
        <w:rPr>
          <w:rFonts w:cstheme="minorHAnsi"/>
          <w:b/>
          <w:sz w:val="20"/>
          <w:szCs w:val="20"/>
        </w:rPr>
        <w:fldChar w:fldCharType="separate"/>
      </w:r>
      <w:r w:rsidR="00805665">
        <w:rPr>
          <w:rFonts w:cstheme="minorHAnsi"/>
          <w:b/>
          <w:noProof/>
          <w:sz w:val="20"/>
          <w:szCs w:val="20"/>
        </w:rPr>
        <w:t>1</w:t>
      </w:r>
      <w:r w:rsidRPr="00D225B6">
        <w:rPr>
          <w:rFonts w:cstheme="minorHAnsi"/>
          <w:b/>
          <w:sz w:val="20"/>
          <w:szCs w:val="20"/>
        </w:rPr>
        <w:fldChar w:fldCharType="end"/>
      </w:r>
      <w:r w:rsidRPr="00D225B6">
        <w:rPr>
          <w:rFonts w:cstheme="minorHAnsi"/>
          <w:b/>
          <w:sz w:val="20"/>
          <w:szCs w:val="20"/>
        </w:rPr>
        <w:t xml:space="preserve">.  </w:t>
      </w:r>
      <w:r w:rsidR="00E5156E">
        <w:rPr>
          <w:rFonts w:cstheme="minorHAnsi"/>
          <w:b/>
          <w:sz w:val="20"/>
          <w:szCs w:val="20"/>
        </w:rPr>
        <w:t>EPE</w:t>
      </w:r>
      <w:r w:rsidR="000F01ED">
        <w:rPr>
          <w:rFonts w:cstheme="minorHAnsi"/>
          <w:b/>
          <w:sz w:val="20"/>
          <w:szCs w:val="20"/>
        </w:rPr>
        <w:t xml:space="preserve"> </w:t>
      </w:r>
      <w:r w:rsidRPr="00D225B6">
        <w:rPr>
          <w:rFonts w:cstheme="minorHAnsi"/>
          <w:b/>
          <w:sz w:val="20"/>
          <w:szCs w:val="20"/>
        </w:rPr>
        <w:t xml:space="preserve">Proposed </w:t>
      </w:r>
      <w:r w:rsidR="00647871">
        <w:rPr>
          <w:rFonts w:cstheme="minorHAnsi"/>
          <w:b/>
          <w:sz w:val="20"/>
          <w:szCs w:val="20"/>
        </w:rPr>
        <w:t>10.</w:t>
      </w:r>
      <w:r w:rsidR="00462039">
        <w:rPr>
          <w:rFonts w:cstheme="minorHAnsi"/>
          <w:b/>
          <w:sz w:val="20"/>
          <w:szCs w:val="20"/>
        </w:rPr>
        <w:t>3</w:t>
      </w:r>
      <w:r w:rsidR="000228C2">
        <w:rPr>
          <w:rFonts w:cstheme="minorHAnsi"/>
          <w:b/>
          <w:sz w:val="20"/>
          <w:szCs w:val="20"/>
        </w:rPr>
        <w:t>0</w:t>
      </w:r>
      <w:r w:rsidR="00647871">
        <w:rPr>
          <w:rFonts w:cstheme="minorHAnsi"/>
          <w:b/>
          <w:sz w:val="20"/>
          <w:szCs w:val="20"/>
        </w:rPr>
        <w:t xml:space="preserve"> Percent </w:t>
      </w:r>
      <w:r w:rsidRPr="00D225B6">
        <w:rPr>
          <w:rFonts w:cstheme="minorHAnsi"/>
          <w:b/>
          <w:sz w:val="20"/>
          <w:szCs w:val="20"/>
        </w:rPr>
        <w:t xml:space="preserve">ROE Versus Authorized ROEs for </w:t>
      </w:r>
      <w:r w:rsidR="00462039">
        <w:rPr>
          <w:rFonts w:cstheme="minorHAnsi"/>
          <w:b/>
          <w:sz w:val="20"/>
          <w:szCs w:val="20"/>
        </w:rPr>
        <w:t>Vertically Integrated</w:t>
      </w:r>
      <w:r w:rsidRPr="00D225B6">
        <w:rPr>
          <w:rFonts w:cstheme="minorHAnsi"/>
          <w:b/>
          <w:sz w:val="20"/>
          <w:szCs w:val="20"/>
        </w:rPr>
        <w:t xml:space="preserve"> Utilities, 201</w:t>
      </w:r>
      <w:r w:rsidR="006E2488">
        <w:rPr>
          <w:rFonts w:cstheme="minorHAnsi"/>
          <w:b/>
          <w:sz w:val="20"/>
          <w:szCs w:val="20"/>
        </w:rPr>
        <w:t>8</w:t>
      </w:r>
      <w:r w:rsidRPr="00D225B6">
        <w:rPr>
          <w:rFonts w:cstheme="minorHAnsi"/>
          <w:b/>
          <w:sz w:val="20"/>
          <w:szCs w:val="20"/>
        </w:rPr>
        <w:t xml:space="preserve"> through Present.  Source: Exhibit </w:t>
      </w:r>
      <w:r w:rsidR="001E3A7E">
        <w:rPr>
          <w:rFonts w:cstheme="minorHAnsi"/>
          <w:b/>
          <w:sz w:val="20"/>
          <w:szCs w:val="20"/>
        </w:rPr>
        <w:t>AJK</w:t>
      </w:r>
      <w:r w:rsidRPr="00D225B6">
        <w:rPr>
          <w:rFonts w:cstheme="minorHAnsi"/>
          <w:b/>
          <w:sz w:val="20"/>
          <w:szCs w:val="20"/>
        </w:rPr>
        <w:t>-</w:t>
      </w:r>
      <w:r w:rsidR="00E743D4">
        <w:rPr>
          <w:rFonts w:cstheme="minorHAnsi"/>
          <w:b/>
          <w:sz w:val="20"/>
          <w:szCs w:val="20"/>
        </w:rPr>
        <w:t>3</w:t>
      </w:r>
      <w:r w:rsidRPr="00D225B6">
        <w:rPr>
          <w:rFonts w:cstheme="minorHAnsi"/>
          <w:b/>
          <w:sz w:val="20"/>
          <w:szCs w:val="20"/>
        </w:rPr>
        <w:t>.</w:t>
      </w:r>
    </w:p>
    <w:p w14:paraId="0E1B730D" w14:textId="3BE2390D" w:rsidR="008C712D" w:rsidRDefault="008C712D" w:rsidP="00152AF3">
      <w:pPr>
        <w:widowControl w:val="0"/>
        <w:suppressLineNumbers/>
        <w:autoSpaceDE w:val="0"/>
        <w:autoSpaceDN w:val="0"/>
        <w:adjustRightInd w:val="0"/>
        <w:spacing w:line="240" w:lineRule="auto"/>
        <w:ind w:firstLine="0"/>
        <w:jc w:val="left"/>
        <w:rPr>
          <w:rFonts w:cstheme="minorHAnsi"/>
          <w:b/>
          <w:sz w:val="20"/>
          <w:szCs w:val="20"/>
        </w:rPr>
      </w:pPr>
    </w:p>
    <w:p w14:paraId="70B38109" w14:textId="77777777" w:rsidR="008C712D" w:rsidRPr="008C712D" w:rsidRDefault="008C712D" w:rsidP="00152AF3">
      <w:pPr>
        <w:widowControl w:val="0"/>
        <w:suppressLineNumbers/>
        <w:autoSpaceDE w:val="0"/>
        <w:autoSpaceDN w:val="0"/>
        <w:adjustRightInd w:val="0"/>
        <w:spacing w:line="240" w:lineRule="auto"/>
        <w:ind w:firstLine="0"/>
        <w:jc w:val="left"/>
        <w:rPr>
          <w:rFonts w:cstheme="minorHAnsi"/>
          <w:b/>
          <w:sz w:val="20"/>
          <w:szCs w:val="20"/>
        </w:rPr>
      </w:pPr>
    </w:p>
    <w:p w14:paraId="666CB728" w14:textId="11B17E74" w:rsidR="00A6398F" w:rsidRPr="00BB6EF0" w:rsidRDefault="00A6398F" w:rsidP="00152AF3">
      <w:pPr>
        <w:keepNext/>
        <w:widowControl w:val="0"/>
        <w:autoSpaceDE w:val="0"/>
        <w:autoSpaceDN w:val="0"/>
        <w:adjustRightInd w:val="0"/>
        <w:rPr>
          <w:rFonts w:cstheme="minorHAnsi"/>
          <w:b/>
          <w:sz w:val="24"/>
          <w:szCs w:val="24"/>
        </w:rPr>
      </w:pPr>
      <w:r w:rsidRPr="00BB6EF0">
        <w:rPr>
          <w:rFonts w:cstheme="minorHAnsi"/>
          <w:b/>
          <w:sz w:val="24"/>
          <w:szCs w:val="24"/>
        </w:rPr>
        <w:t>Q.</w:t>
      </w:r>
      <w:r w:rsidRPr="00BB6EF0">
        <w:rPr>
          <w:rFonts w:cstheme="minorHAnsi"/>
          <w:b/>
          <w:sz w:val="24"/>
          <w:szCs w:val="24"/>
        </w:rPr>
        <w:tab/>
      </w:r>
      <w:r w:rsidR="00690142" w:rsidRPr="002D4A95">
        <w:rPr>
          <w:rFonts w:eastAsia="Times New Roman" w:cstheme="minorHAnsi"/>
          <w:b/>
          <w:sz w:val="24"/>
          <w:szCs w:val="24"/>
        </w:rPr>
        <w:t>WHAT IS THE DIFFERENCE IN REVENUE REQUIREMENT BETWEEN THE COMPANY</w:t>
      </w:r>
      <w:r w:rsidR="00E21F80">
        <w:rPr>
          <w:rFonts w:eastAsia="Times New Roman" w:cstheme="minorHAnsi"/>
          <w:b/>
          <w:sz w:val="24"/>
          <w:szCs w:val="24"/>
        </w:rPr>
        <w:t>'</w:t>
      </w:r>
      <w:r w:rsidR="00690142" w:rsidRPr="002D4A95">
        <w:rPr>
          <w:rFonts w:eastAsia="Times New Roman" w:cstheme="minorHAnsi"/>
          <w:b/>
          <w:sz w:val="24"/>
          <w:szCs w:val="24"/>
        </w:rPr>
        <w:t xml:space="preserve">S PROPOSED </w:t>
      </w:r>
      <w:r w:rsidR="00300508">
        <w:rPr>
          <w:rFonts w:eastAsia="Times New Roman" w:cstheme="minorHAnsi"/>
          <w:b/>
          <w:sz w:val="24"/>
          <w:szCs w:val="24"/>
        </w:rPr>
        <w:t>10</w:t>
      </w:r>
      <w:r w:rsidR="00690142" w:rsidRPr="002D4A95">
        <w:rPr>
          <w:rFonts w:eastAsia="Times New Roman" w:cstheme="minorHAnsi"/>
          <w:b/>
          <w:sz w:val="24"/>
          <w:szCs w:val="24"/>
        </w:rPr>
        <w:t>.</w:t>
      </w:r>
      <w:r w:rsidR="00EF7872">
        <w:rPr>
          <w:rFonts w:eastAsia="Times New Roman" w:cstheme="minorHAnsi"/>
          <w:b/>
          <w:sz w:val="24"/>
          <w:szCs w:val="24"/>
        </w:rPr>
        <w:t>3</w:t>
      </w:r>
      <w:r w:rsidR="002A3381">
        <w:rPr>
          <w:rFonts w:eastAsia="Times New Roman" w:cstheme="minorHAnsi"/>
          <w:b/>
          <w:sz w:val="24"/>
          <w:szCs w:val="24"/>
        </w:rPr>
        <w:t>0</w:t>
      </w:r>
      <w:r w:rsidR="00690142" w:rsidRPr="002D4A95">
        <w:rPr>
          <w:rFonts w:eastAsia="Times New Roman" w:cstheme="minorHAnsi"/>
          <w:b/>
          <w:sz w:val="24"/>
          <w:szCs w:val="24"/>
        </w:rPr>
        <w:t xml:space="preserve"> PERCENT ROE</w:t>
      </w:r>
      <w:r w:rsidR="00690142">
        <w:rPr>
          <w:rFonts w:eastAsia="Times New Roman" w:cstheme="minorHAnsi"/>
          <w:b/>
          <w:sz w:val="24"/>
          <w:szCs w:val="24"/>
        </w:rPr>
        <w:t xml:space="preserve"> </w:t>
      </w:r>
      <w:r w:rsidR="00690142" w:rsidRPr="002D4A95">
        <w:rPr>
          <w:rFonts w:eastAsia="Times New Roman" w:cstheme="minorHAnsi"/>
          <w:b/>
          <w:sz w:val="24"/>
          <w:szCs w:val="24"/>
        </w:rPr>
        <w:t xml:space="preserve">AND THE </w:t>
      </w:r>
      <w:r w:rsidR="00690142">
        <w:rPr>
          <w:rFonts w:eastAsia="Times New Roman" w:cstheme="minorHAnsi"/>
          <w:b/>
          <w:sz w:val="24"/>
          <w:szCs w:val="24"/>
        </w:rPr>
        <w:t>9.</w:t>
      </w:r>
      <w:r w:rsidR="00E275C9">
        <w:rPr>
          <w:rFonts w:eastAsia="Times New Roman" w:cstheme="minorHAnsi"/>
          <w:b/>
          <w:sz w:val="24"/>
          <w:szCs w:val="24"/>
        </w:rPr>
        <w:t>6</w:t>
      </w:r>
      <w:r w:rsidR="00BC5B0A">
        <w:rPr>
          <w:rFonts w:eastAsia="Times New Roman" w:cstheme="minorHAnsi"/>
          <w:b/>
          <w:sz w:val="24"/>
          <w:szCs w:val="24"/>
        </w:rPr>
        <w:t>1</w:t>
      </w:r>
      <w:r w:rsidR="00690142">
        <w:rPr>
          <w:rFonts w:eastAsia="Times New Roman" w:cstheme="minorHAnsi"/>
          <w:b/>
          <w:sz w:val="24"/>
          <w:szCs w:val="24"/>
        </w:rPr>
        <w:t xml:space="preserve"> PERCENT </w:t>
      </w:r>
      <w:r w:rsidR="00690142" w:rsidRPr="002D4A95">
        <w:rPr>
          <w:rFonts w:eastAsia="Times New Roman" w:cstheme="minorHAnsi"/>
          <w:b/>
          <w:sz w:val="24"/>
          <w:szCs w:val="24"/>
        </w:rPr>
        <w:t xml:space="preserve">AVERAGE AUTHORIZED ROE FOR </w:t>
      </w:r>
      <w:r w:rsidR="00E275C9">
        <w:rPr>
          <w:rFonts w:eastAsia="Times New Roman" w:cstheme="minorHAnsi"/>
          <w:b/>
          <w:sz w:val="24"/>
          <w:szCs w:val="24"/>
        </w:rPr>
        <w:t>VERTICALLY INTEGRATED</w:t>
      </w:r>
      <w:r w:rsidR="00690142" w:rsidRPr="002D4A95">
        <w:rPr>
          <w:rFonts w:eastAsia="Times New Roman" w:cstheme="minorHAnsi"/>
          <w:b/>
          <w:sz w:val="24"/>
          <w:szCs w:val="24"/>
        </w:rPr>
        <w:t xml:space="preserve"> </w:t>
      </w:r>
      <w:r w:rsidR="00690142">
        <w:rPr>
          <w:rFonts w:eastAsia="Times New Roman" w:cstheme="minorHAnsi"/>
          <w:b/>
          <w:sz w:val="24"/>
          <w:szCs w:val="24"/>
        </w:rPr>
        <w:t xml:space="preserve">ELECTRIC </w:t>
      </w:r>
      <w:r w:rsidR="00690142" w:rsidRPr="002D4A95">
        <w:rPr>
          <w:rFonts w:eastAsia="Times New Roman" w:cstheme="minorHAnsi"/>
          <w:b/>
          <w:sz w:val="24"/>
          <w:szCs w:val="24"/>
        </w:rPr>
        <w:t>UTILITIES FROM 201</w:t>
      </w:r>
      <w:r w:rsidR="00846CF6">
        <w:rPr>
          <w:rFonts w:eastAsia="Times New Roman" w:cstheme="minorHAnsi"/>
          <w:b/>
          <w:sz w:val="24"/>
          <w:szCs w:val="24"/>
        </w:rPr>
        <w:t>8</w:t>
      </w:r>
      <w:r w:rsidR="00690142" w:rsidRPr="002D4A95">
        <w:rPr>
          <w:rFonts w:eastAsia="Times New Roman" w:cstheme="minorHAnsi"/>
          <w:b/>
          <w:sz w:val="24"/>
          <w:szCs w:val="24"/>
        </w:rPr>
        <w:t xml:space="preserve"> TO PRESENT?</w:t>
      </w:r>
    </w:p>
    <w:p w14:paraId="5E66AB7F" w14:textId="675F61FD" w:rsidR="00BC143B" w:rsidRPr="002D4A95" w:rsidRDefault="00A6398F" w:rsidP="00152AF3">
      <w:pPr>
        <w:pStyle w:val="ListParagraph"/>
        <w:widowControl w:val="0"/>
        <w:ind w:left="1080"/>
        <w:rPr>
          <w:rFonts w:cstheme="minorHAnsi"/>
          <w:sz w:val="24"/>
          <w:szCs w:val="24"/>
        </w:rPr>
      </w:pPr>
      <w:r w:rsidRPr="00BB6EF0">
        <w:rPr>
          <w:rFonts w:cstheme="minorHAnsi"/>
          <w:b/>
          <w:sz w:val="24"/>
          <w:szCs w:val="24"/>
        </w:rPr>
        <w:t>A.</w:t>
      </w:r>
      <w:r w:rsidRPr="00BB6EF0">
        <w:rPr>
          <w:rFonts w:cstheme="minorHAnsi"/>
          <w:sz w:val="24"/>
          <w:szCs w:val="24"/>
        </w:rPr>
        <w:tab/>
      </w:r>
      <w:r w:rsidR="00BC143B" w:rsidRPr="002D4A95">
        <w:rPr>
          <w:rFonts w:eastAsia="Times New Roman" w:cstheme="minorHAnsi"/>
          <w:sz w:val="24"/>
          <w:szCs w:val="24"/>
        </w:rPr>
        <w:t xml:space="preserve">The difference in </w:t>
      </w:r>
      <w:r w:rsidR="00A15441">
        <w:rPr>
          <w:rFonts w:eastAsia="Times New Roman" w:cstheme="minorHAnsi"/>
          <w:sz w:val="24"/>
          <w:szCs w:val="24"/>
        </w:rPr>
        <w:t xml:space="preserve">a </w:t>
      </w:r>
      <w:r w:rsidR="00BC143B" w:rsidRPr="002D4A95">
        <w:rPr>
          <w:rFonts w:eastAsia="Times New Roman" w:cstheme="minorHAnsi"/>
          <w:sz w:val="24"/>
          <w:szCs w:val="24"/>
        </w:rPr>
        <w:t xml:space="preserve">return on rate base </w:t>
      </w:r>
      <w:r w:rsidR="00B70D0C">
        <w:rPr>
          <w:rFonts w:eastAsia="Times New Roman" w:cstheme="minorHAnsi"/>
          <w:sz w:val="24"/>
          <w:szCs w:val="24"/>
        </w:rPr>
        <w:t>at</w:t>
      </w:r>
      <w:r w:rsidR="00BC143B" w:rsidRPr="002D4A95">
        <w:rPr>
          <w:rFonts w:eastAsia="Times New Roman" w:cstheme="minorHAnsi"/>
          <w:sz w:val="24"/>
          <w:szCs w:val="24"/>
        </w:rPr>
        <w:t xml:space="preserve"> </w:t>
      </w:r>
      <w:r w:rsidR="00DA1594">
        <w:rPr>
          <w:rFonts w:eastAsia="Times New Roman" w:cstheme="minorHAnsi"/>
          <w:sz w:val="24"/>
          <w:szCs w:val="24"/>
        </w:rPr>
        <w:t xml:space="preserve">the </w:t>
      </w:r>
      <w:r w:rsidR="00BC143B">
        <w:rPr>
          <w:rFonts w:eastAsia="Times New Roman" w:cstheme="minorHAnsi"/>
          <w:sz w:val="24"/>
          <w:szCs w:val="24"/>
        </w:rPr>
        <w:t>1</w:t>
      </w:r>
      <w:r w:rsidR="00223380">
        <w:rPr>
          <w:rFonts w:eastAsia="Times New Roman" w:cstheme="minorHAnsi"/>
          <w:sz w:val="24"/>
          <w:szCs w:val="24"/>
        </w:rPr>
        <w:t>0</w:t>
      </w:r>
      <w:r w:rsidR="00BC143B">
        <w:rPr>
          <w:rFonts w:eastAsia="Times New Roman" w:cstheme="minorHAnsi"/>
          <w:sz w:val="24"/>
          <w:szCs w:val="24"/>
        </w:rPr>
        <w:t>.</w:t>
      </w:r>
      <w:r w:rsidR="00A818BF">
        <w:rPr>
          <w:rFonts w:eastAsia="Times New Roman" w:cstheme="minorHAnsi"/>
          <w:sz w:val="24"/>
          <w:szCs w:val="24"/>
        </w:rPr>
        <w:t>3</w:t>
      </w:r>
      <w:r w:rsidR="000E5382">
        <w:rPr>
          <w:rFonts w:eastAsia="Times New Roman" w:cstheme="minorHAnsi"/>
          <w:sz w:val="24"/>
          <w:szCs w:val="24"/>
        </w:rPr>
        <w:t>0</w:t>
      </w:r>
      <w:r w:rsidR="00BC143B">
        <w:rPr>
          <w:rFonts w:eastAsia="Times New Roman" w:cstheme="minorHAnsi"/>
          <w:sz w:val="24"/>
          <w:szCs w:val="24"/>
        </w:rPr>
        <w:t xml:space="preserve"> percent </w:t>
      </w:r>
      <w:r w:rsidR="00BC143B" w:rsidRPr="002D4A95">
        <w:rPr>
          <w:rFonts w:eastAsia="Times New Roman" w:cstheme="minorHAnsi"/>
          <w:sz w:val="24"/>
          <w:szCs w:val="24"/>
        </w:rPr>
        <w:t>ROE</w:t>
      </w:r>
      <w:r w:rsidR="00874BD6">
        <w:rPr>
          <w:rFonts w:eastAsia="Times New Roman" w:cstheme="minorHAnsi"/>
          <w:sz w:val="24"/>
          <w:szCs w:val="24"/>
        </w:rPr>
        <w:t xml:space="preserve"> proposed by the Company</w:t>
      </w:r>
      <w:r w:rsidR="00BC143B">
        <w:rPr>
          <w:rFonts w:eastAsia="Times New Roman" w:cstheme="minorHAnsi"/>
          <w:sz w:val="24"/>
          <w:szCs w:val="24"/>
        </w:rPr>
        <w:t xml:space="preserve"> versus </w:t>
      </w:r>
      <w:r w:rsidR="002F1341">
        <w:rPr>
          <w:rFonts w:eastAsia="Times New Roman" w:cstheme="minorHAnsi"/>
          <w:sz w:val="24"/>
          <w:szCs w:val="24"/>
        </w:rPr>
        <w:t xml:space="preserve">the </w:t>
      </w:r>
      <w:r w:rsidR="00BC143B">
        <w:rPr>
          <w:rFonts w:eastAsia="Times New Roman" w:cstheme="minorHAnsi"/>
          <w:sz w:val="24"/>
          <w:szCs w:val="24"/>
        </w:rPr>
        <w:t>9.</w:t>
      </w:r>
      <w:r w:rsidR="00A818BF">
        <w:rPr>
          <w:rFonts w:eastAsia="Times New Roman" w:cstheme="minorHAnsi"/>
          <w:sz w:val="24"/>
          <w:szCs w:val="24"/>
        </w:rPr>
        <w:t>6</w:t>
      </w:r>
      <w:r w:rsidR="00BC5B0A">
        <w:rPr>
          <w:rFonts w:eastAsia="Times New Roman" w:cstheme="minorHAnsi"/>
          <w:sz w:val="24"/>
          <w:szCs w:val="24"/>
        </w:rPr>
        <w:t>1</w:t>
      </w:r>
      <w:r w:rsidR="00A818BF">
        <w:rPr>
          <w:rFonts w:eastAsia="Times New Roman" w:cstheme="minorHAnsi"/>
          <w:sz w:val="24"/>
          <w:szCs w:val="24"/>
        </w:rPr>
        <w:t xml:space="preserve"> </w:t>
      </w:r>
      <w:r w:rsidR="00BC143B">
        <w:rPr>
          <w:rFonts w:eastAsia="Times New Roman" w:cstheme="minorHAnsi"/>
          <w:sz w:val="24"/>
          <w:szCs w:val="24"/>
        </w:rPr>
        <w:t xml:space="preserve">percent </w:t>
      </w:r>
      <w:r w:rsidR="00213956">
        <w:rPr>
          <w:rFonts w:eastAsia="Times New Roman" w:cstheme="minorHAnsi"/>
          <w:sz w:val="24"/>
          <w:szCs w:val="24"/>
        </w:rPr>
        <w:t xml:space="preserve">average authorized </w:t>
      </w:r>
      <w:r w:rsidR="00BC143B">
        <w:rPr>
          <w:rFonts w:eastAsia="Times New Roman" w:cstheme="minorHAnsi"/>
          <w:sz w:val="24"/>
          <w:szCs w:val="24"/>
        </w:rPr>
        <w:t>ROE</w:t>
      </w:r>
      <w:r w:rsidR="00BC143B" w:rsidRPr="002D4A95">
        <w:rPr>
          <w:rFonts w:eastAsia="Times New Roman" w:cstheme="minorHAnsi"/>
          <w:sz w:val="24"/>
          <w:szCs w:val="24"/>
        </w:rPr>
        <w:t xml:space="preserve"> is a</w:t>
      </w:r>
      <w:r w:rsidR="00B70D0C">
        <w:rPr>
          <w:rFonts w:eastAsia="Times New Roman" w:cstheme="minorHAnsi"/>
          <w:sz w:val="24"/>
          <w:szCs w:val="24"/>
        </w:rPr>
        <w:t>n increase</w:t>
      </w:r>
      <w:r w:rsidR="00BC143B" w:rsidRPr="002D4A95">
        <w:rPr>
          <w:rFonts w:eastAsia="Times New Roman" w:cstheme="minorHAnsi"/>
          <w:sz w:val="24"/>
          <w:szCs w:val="24"/>
        </w:rPr>
        <w:t xml:space="preserve"> </w:t>
      </w:r>
      <w:r w:rsidR="00BC143B" w:rsidRPr="002D4A95">
        <w:rPr>
          <w:rFonts w:cstheme="minorHAnsi"/>
          <w:sz w:val="24"/>
          <w:szCs w:val="24"/>
        </w:rPr>
        <w:t>in revenue requirement of approximately $</w:t>
      </w:r>
      <w:r w:rsidR="008124E9">
        <w:rPr>
          <w:rFonts w:cstheme="minorHAnsi"/>
          <w:sz w:val="24"/>
          <w:szCs w:val="24"/>
        </w:rPr>
        <w:t>9</w:t>
      </w:r>
      <w:r w:rsidR="00BC143B">
        <w:rPr>
          <w:rFonts w:cstheme="minorHAnsi"/>
          <w:sz w:val="24"/>
          <w:szCs w:val="24"/>
        </w:rPr>
        <w:t>.</w:t>
      </w:r>
      <w:r w:rsidR="00E419CE">
        <w:rPr>
          <w:rFonts w:cstheme="minorHAnsi"/>
          <w:sz w:val="24"/>
          <w:szCs w:val="24"/>
        </w:rPr>
        <w:t>7</w:t>
      </w:r>
      <w:r w:rsidR="00BC143B" w:rsidRPr="002D4A95">
        <w:rPr>
          <w:rFonts w:cstheme="minorHAnsi"/>
          <w:sz w:val="24"/>
          <w:szCs w:val="24"/>
        </w:rPr>
        <w:t xml:space="preserve"> million, or </w:t>
      </w:r>
      <w:r w:rsidR="008124E9">
        <w:rPr>
          <w:rFonts w:cstheme="minorHAnsi"/>
          <w:sz w:val="24"/>
          <w:szCs w:val="24"/>
        </w:rPr>
        <w:t>2</w:t>
      </w:r>
      <w:r w:rsidR="00765357">
        <w:rPr>
          <w:rFonts w:cstheme="minorHAnsi"/>
          <w:sz w:val="24"/>
          <w:szCs w:val="24"/>
        </w:rPr>
        <w:t>3.66</w:t>
      </w:r>
      <w:r w:rsidR="00BC143B" w:rsidRPr="002D4A95">
        <w:rPr>
          <w:rFonts w:cstheme="minorHAnsi"/>
          <w:sz w:val="24"/>
          <w:szCs w:val="24"/>
        </w:rPr>
        <w:t xml:space="preserve"> percent of the Company</w:t>
      </w:r>
      <w:r w:rsidR="00E21F80">
        <w:rPr>
          <w:rFonts w:cstheme="minorHAnsi"/>
          <w:sz w:val="24"/>
          <w:szCs w:val="24"/>
        </w:rPr>
        <w:t>'</w:t>
      </w:r>
      <w:r w:rsidR="00BC143B" w:rsidRPr="002D4A95">
        <w:rPr>
          <w:rFonts w:cstheme="minorHAnsi"/>
          <w:sz w:val="24"/>
          <w:szCs w:val="24"/>
        </w:rPr>
        <w:t xml:space="preserve">s proposed revenue deficiency.  </w:t>
      </w:r>
      <w:r w:rsidR="00BC143B" w:rsidRPr="002D4A95">
        <w:rPr>
          <w:rFonts w:cstheme="minorHAnsi"/>
          <w:i/>
          <w:sz w:val="24"/>
          <w:szCs w:val="24"/>
        </w:rPr>
        <w:t xml:space="preserve">See </w:t>
      </w:r>
      <w:r w:rsidR="00BC143B" w:rsidRPr="002D4A95">
        <w:rPr>
          <w:rFonts w:cstheme="minorHAnsi"/>
          <w:sz w:val="24"/>
          <w:szCs w:val="24"/>
        </w:rPr>
        <w:t>Exhibit AJK-</w:t>
      </w:r>
      <w:r w:rsidR="00F31A99">
        <w:rPr>
          <w:rFonts w:cstheme="minorHAnsi"/>
          <w:sz w:val="24"/>
          <w:szCs w:val="24"/>
        </w:rPr>
        <w:t>4</w:t>
      </w:r>
      <w:r w:rsidR="00BC143B" w:rsidRPr="002D4A95">
        <w:rPr>
          <w:rFonts w:cstheme="minorHAnsi"/>
          <w:sz w:val="24"/>
          <w:szCs w:val="24"/>
        </w:rPr>
        <w:t>.</w:t>
      </w:r>
    </w:p>
    <w:p w14:paraId="59365169" w14:textId="383B0B02" w:rsidR="002E3F02" w:rsidRPr="00BD15FB" w:rsidRDefault="002E3F02" w:rsidP="00152AF3">
      <w:pPr>
        <w:widowControl w:val="0"/>
        <w:autoSpaceDE w:val="0"/>
        <w:autoSpaceDN w:val="0"/>
        <w:adjustRightInd w:val="0"/>
        <w:rPr>
          <w:rFonts w:cstheme="minorHAnsi"/>
          <w:b/>
          <w:sz w:val="24"/>
          <w:szCs w:val="24"/>
        </w:rPr>
      </w:pPr>
      <w:r w:rsidRPr="00BD15FB">
        <w:rPr>
          <w:rFonts w:cstheme="minorHAnsi"/>
          <w:b/>
          <w:sz w:val="24"/>
          <w:szCs w:val="24"/>
        </w:rPr>
        <w:t>Q.</w:t>
      </w:r>
      <w:r w:rsidRPr="00BD15FB">
        <w:rPr>
          <w:rFonts w:cstheme="minorHAnsi"/>
          <w:b/>
          <w:sz w:val="24"/>
          <w:szCs w:val="24"/>
        </w:rPr>
        <w:tab/>
        <w:t xml:space="preserve">IS </w:t>
      </w:r>
      <w:r>
        <w:rPr>
          <w:rFonts w:cstheme="minorHAnsi"/>
          <w:b/>
          <w:sz w:val="24"/>
          <w:szCs w:val="24"/>
        </w:rPr>
        <w:t>WALMART</w:t>
      </w:r>
      <w:r w:rsidRPr="00BD15FB">
        <w:rPr>
          <w:rFonts w:cstheme="minorHAnsi"/>
          <w:b/>
          <w:sz w:val="24"/>
          <w:szCs w:val="24"/>
        </w:rPr>
        <w:t xml:space="preserve"> RECOMMENDING THAT THE COMMISSION </w:t>
      </w:r>
      <w:r w:rsidR="00036982">
        <w:rPr>
          <w:rFonts w:cstheme="minorHAnsi"/>
          <w:b/>
          <w:sz w:val="24"/>
          <w:szCs w:val="24"/>
        </w:rPr>
        <w:t xml:space="preserve">SHOULD </w:t>
      </w:r>
      <w:r w:rsidRPr="00BD15FB">
        <w:rPr>
          <w:rFonts w:cstheme="minorHAnsi"/>
          <w:b/>
          <w:sz w:val="24"/>
          <w:szCs w:val="24"/>
        </w:rPr>
        <w:t>BE BOUND BY ROEs AUTHORIZED BY OTHER STATE REGULATORY AGENCIES?</w:t>
      </w:r>
    </w:p>
    <w:p w14:paraId="6A3DC9D0" w14:textId="67345140" w:rsidR="00940C9D" w:rsidRPr="00F1582B" w:rsidRDefault="002E3F02" w:rsidP="00F1582B">
      <w:pPr>
        <w:widowControl w:val="0"/>
        <w:autoSpaceDE w:val="0"/>
        <w:autoSpaceDN w:val="0"/>
        <w:adjustRightInd w:val="0"/>
        <w:rPr>
          <w:rFonts w:cstheme="minorHAnsi"/>
          <w:sz w:val="24"/>
          <w:szCs w:val="24"/>
        </w:rPr>
      </w:pPr>
      <w:r w:rsidRPr="00BD15FB">
        <w:rPr>
          <w:rFonts w:cstheme="minorHAnsi"/>
          <w:sz w:val="24"/>
          <w:szCs w:val="24"/>
        </w:rPr>
        <w:t>A.</w:t>
      </w:r>
      <w:r w:rsidRPr="00BD15FB">
        <w:rPr>
          <w:rFonts w:cstheme="minorHAnsi"/>
          <w:sz w:val="24"/>
          <w:szCs w:val="24"/>
        </w:rPr>
        <w:tab/>
        <w:t xml:space="preserve">No.  Decisions of other state regulatory commissions are not binding on the Commission.  Additionally, each commission considers the specific circumstances in each case in its determination of the proper ROE.  </w:t>
      </w:r>
      <w:r>
        <w:rPr>
          <w:rFonts w:cstheme="minorHAnsi"/>
          <w:sz w:val="24"/>
          <w:szCs w:val="24"/>
        </w:rPr>
        <w:t>Walmart</w:t>
      </w:r>
      <w:r w:rsidRPr="00BD15FB">
        <w:rPr>
          <w:rFonts w:cstheme="minorHAnsi"/>
          <w:sz w:val="24"/>
          <w:szCs w:val="24"/>
        </w:rPr>
        <w:t xml:space="preserve"> is providing this </w:t>
      </w:r>
      <w:r w:rsidRPr="00BD15FB">
        <w:rPr>
          <w:rFonts w:cstheme="minorHAnsi"/>
          <w:sz w:val="24"/>
          <w:szCs w:val="24"/>
        </w:rPr>
        <w:lastRenderedPageBreak/>
        <w:t xml:space="preserve">information to illustrate a national customer perspective on industry trends in authorized ROE. </w:t>
      </w:r>
    </w:p>
    <w:p w14:paraId="211FDCE2" w14:textId="238D6E10" w:rsidR="00940C9D" w:rsidRPr="00C341C3" w:rsidRDefault="00940C9D" w:rsidP="00940C9D">
      <w:pPr>
        <w:pStyle w:val="Heading2"/>
        <w:widowControl w:val="0"/>
        <w:numPr>
          <w:ilvl w:val="0"/>
          <w:numId w:val="43"/>
        </w:numPr>
      </w:pPr>
      <w:bookmarkStart w:id="14" w:name="_Toc84959138"/>
      <w:r>
        <w:t>Conclusion</w:t>
      </w:r>
      <w:bookmarkEnd w:id="14"/>
    </w:p>
    <w:p w14:paraId="6B827C4B" w14:textId="1E001585" w:rsidR="00A6398F" w:rsidRPr="00D225B6" w:rsidRDefault="00A6398F" w:rsidP="00152AF3">
      <w:pPr>
        <w:keepNext/>
        <w:widowControl w:val="0"/>
        <w:autoSpaceDE w:val="0"/>
        <w:autoSpaceDN w:val="0"/>
        <w:adjustRightInd w:val="0"/>
        <w:rPr>
          <w:rFonts w:cstheme="minorHAnsi"/>
          <w:b/>
          <w:sz w:val="24"/>
          <w:szCs w:val="24"/>
        </w:rPr>
      </w:pPr>
      <w:r w:rsidRPr="00D225B6">
        <w:rPr>
          <w:rFonts w:cstheme="minorHAnsi"/>
          <w:b/>
          <w:sz w:val="24"/>
          <w:szCs w:val="24"/>
        </w:rPr>
        <w:t>Q.</w:t>
      </w:r>
      <w:r w:rsidRPr="00D225B6">
        <w:rPr>
          <w:rFonts w:cstheme="minorHAnsi"/>
          <w:b/>
          <w:sz w:val="24"/>
          <w:szCs w:val="24"/>
        </w:rPr>
        <w:tab/>
      </w:r>
      <w:r w:rsidR="00D94D12">
        <w:rPr>
          <w:rFonts w:cstheme="minorHAnsi"/>
          <w:b/>
          <w:sz w:val="24"/>
          <w:szCs w:val="24"/>
        </w:rPr>
        <w:t>WHAT IS YOUR RECOMMENDATION TO THE COMMISSION IN REGARD TO THE COMPANY’S PROPOSED ROE</w:t>
      </w:r>
      <w:r w:rsidRPr="00D225B6">
        <w:rPr>
          <w:rFonts w:cstheme="minorHAnsi"/>
          <w:b/>
          <w:sz w:val="24"/>
          <w:szCs w:val="24"/>
        </w:rPr>
        <w:t>?</w:t>
      </w:r>
    </w:p>
    <w:p w14:paraId="48F88061" w14:textId="3CF068FA" w:rsidR="00AB4D51" w:rsidRPr="00AB4D51" w:rsidRDefault="00A6398F" w:rsidP="00152AF3">
      <w:pPr>
        <w:widowControl w:val="0"/>
        <w:tabs>
          <w:tab w:val="left" w:pos="360"/>
        </w:tabs>
        <w:rPr>
          <w:rFonts w:eastAsia="Times New Roman" w:cstheme="minorHAnsi"/>
          <w:sz w:val="24"/>
          <w:szCs w:val="24"/>
        </w:rPr>
      </w:pPr>
      <w:r w:rsidRPr="00AB4D51">
        <w:rPr>
          <w:rFonts w:cstheme="minorHAnsi"/>
          <w:sz w:val="24"/>
        </w:rPr>
        <w:t>A.</w:t>
      </w:r>
      <w:r w:rsidRPr="00AB4D51">
        <w:rPr>
          <w:rFonts w:cstheme="minorHAnsi"/>
          <w:b/>
          <w:sz w:val="24"/>
          <w:szCs w:val="24"/>
        </w:rPr>
        <w:tab/>
      </w:r>
      <w:r w:rsidR="00746EAF" w:rsidRPr="00AB4D51">
        <w:rPr>
          <w:rFonts w:eastAsia="Times New Roman" w:cstheme="minorHAnsi"/>
          <w:sz w:val="24"/>
          <w:szCs w:val="24"/>
        </w:rPr>
        <w:t>T</w:t>
      </w:r>
      <w:r w:rsidR="00AB4D51">
        <w:rPr>
          <w:rFonts w:eastAsia="Times New Roman" w:cstheme="minorHAnsi"/>
          <w:sz w:val="24"/>
          <w:szCs w:val="24"/>
        </w:rPr>
        <w:t xml:space="preserve">he </w:t>
      </w:r>
      <w:r w:rsidR="00AB4D51" w:rsidRPr="00AB4D51">
        <w:rPr>
          <w:rFonts w:eastAsia="Times New Roman" w:cstheme="minorHAnsi"/>
          <w:sz w:val="24"/>
          <w:szCs w:val="24"/>
        </w:rPr>
        <w:t>Commission should closely examine the Company's</w:t>
      </w:r>
      <w:r w:rsidR="008E0763">
        <w:rPr>
          <w:rFonts w:eastAsia="Times New Roman" w:cstheme="minorHAnsi"/>
          <w:sz w:val="24"/>
          <w:szCs w:val="24"/>
        </w:rPr>
        <w:t xml:space="preserve"> requested</w:t>
      </w:r>
      <w:r w:rsidR="00AB4D51" w:rsidRPr="00AB4D51">
        <w:rPr>
          <w:rFonts w:eastAsia="Times New Roman" w:cstheme="minorHAnsi"/>
          <w:sz w:val="24"/>
          <w:szCs w:val="24"/>
        </w:rPr>
        <w:t xml:space="preserve"> increase in ROE, especially when viewed </w:t>
      </w:r>
      <w:proofErr w:type="gramStart"/>
      <w:r w:rsidR="00AB4D51" w:rsidRPr="00AB4D51">
        <w:rPr>
          <w:rFonts w:eastAsia="Times New Roman" w:cstheme="minorHAnsi"/>
          <w:sz w:val="24"/>
          <w:szCs w:val="24"/>
        </w:rPr>
        <w:t>in light of</w:t>
      </w:r>
      <w:proofErr w:type="gramEnd"/>
      <w:r w:rsidR="00AB4D51" w:rsidRPr="00AB4D51">
        <w:rPr>
          <w:rFonts w:eastAsia="Times New Roman" w:cstheme="minorHAnsi"/>
          <w:sz w:val="24"/>
          <w:szCs w:val="24"/>
        </w:rPr>
        <w:t>:</w:t>
      </w:r>
    </w:p>
    <w:p w14:paraId="42931AC9" w14:textId="77777777" w:rsidR="00AB4D51" w:rsidRDefault="00AB4D51" w:rsidP="00152AF3">
      <w:pPr>
        <w:pStyle w:val="ListParagraph"/>
        <w:widowControl w:val="0"/>
        <w:numPr>
          <w:ilvl w:val="0"/>
          <w:numId w:val="45"/>
        </w:numPr>
        <w:rPr>
          <w:rFonts w:eastAsia="Times New Roman" w:cstheme="minorHAnsi"/>
          <w:sz w:val="24"/>
          <w:szCs w:val="24"/>
        </w:rPr>
      </w:pPr>
      <w:r w:rsidRPr="00AB4D51">
        <w:rPr>
          <w:rFonts w:eastAsia="Times New Roman" w:cstheme="minorHAnsi"/>
          <w:sz w:val="24"/>
          <w:szCs w:val="24"/>
        </w:rPr>
        <w:t xml:space="preserve">The customer impact of the resulting revenue requirement </w:t>
      </w:r>
      <w:proofErr w:type="gramStart"/>
      <w:r w:rsidRPr="00AB4D51">
        <w:rPr>
          <w:rFonts w:eastAsia="Times New Roman" w:cstheme="minorHAnsi"/>
          <w:sz w:val="24"/>
          <w:szCs w:val="24"/>
        </w:rPr>
        <w:t>increase</w:t>
      </w:r>
      <w:proofErr w:type="gramEnd"/>
      <w:r w:rsidRPr="00AB4D51">
        <w:rPr>
          <w:rFonts w:eastAsia="Times New Roman" w:cstheme="minorHAnsi"/>
          <w:sz w:val="24"/>
          <w:szCs w:val="24"/>
        </w:rPr>
        <w:t>;</w:t>
      </w:r>
    </w:p>
    <w:p w14:paraId="2157F881" w14:textId="77777777" w:rsidR="00AB4D51" w:rsidRDefault="00AB4D51" w:rsidP="00152AF3">
      <w:pPr>
        <w:pStyle w:val="ListParagraph"/>
        <w:widowControl w:val="0"/>
        <w:numPr>
          <w:ilvl w:val="0"/>
          <w:numId w:val="45"/>
        </w:numPr>
        <w:rPr>
          <w:rFonts w:eastAsia="Times New Roman" w:cstheme="minorHAnsi"/>
          <w:sz w:val="24"/>
          <w:szCs w:val="24"/>
        </w:rPr>
      </w:pPr>
      <w:r w:rsidRPr="00AB4D51">
        <w:rPr>
          <w:rFonts w:eastAsia="Times New Roman" w:cstheme="minorHAnsi"/>
          <w:sz w:val="24"/>
          <w:szCs w:val="24"/>
        </w:rPr>
        <w:t>Recent rate case ROEs approved by the Commission;</w:t>
      </w:r>
    </w:p>
    <w:p w14:paraId="57BFFF52" w14:textId="610BAB41" w:rsidR="00AB4D51" w:rsidRDefault="00AB4D51" w:rsidP="00152AF3">
      <w:pPr>
        <w:pStyle w:val="ListParagraph"/>
        <w:widowControl w:val="0"/>
        <w:numPr>
          <w:ilvl w:val="0"/>
          <w:numId w:val="45"/>
        </w:numPr>
        <w:rPr>
          <w:rFonts w:eastAsia="Times New Roman" w:cstheme="minorHAnsi"/>
          <w:sz w:val="24"/>
          <w:szCs w:val="24"/>
        </w:rPr>
      </w:pPr>
      <w:r w:rsidRPr="00AB4D51">
        <w:rPr>
          <w:rFonts w:eastAsia="Times New Roman" w:cstheme="minorHAnsi"/>
          <w:sz w:val="24"/>
          <w:szCs w:val="24"/>
        </w:rPr>
        <w:t>Recent rate case ROEs approved by other state regulatory commissions;</w:t>
      </w:r>
      <w:r w:rsidR="00DF1B26">
        <w:rPr>
          <w:rFonts w:eastAsia="Times New Roman" w:cstheme="minorHAnsi"/>
          <w:sz w:val="24"/>
          <w:szCs w:val="24"/>
        </w:rPr>
        <w:t xml:space="preserve"> and</w:t>
      </w:r>
    </w:p>
    <w:p w14:paraId="1C47D3C2" w14:textId="1A308564" w:rsidR="00AB4D51" w:rsidRDefault="00AB4D51" w:rsidP="00152AF3">
      <w:pPr>
        <w:pStyle w:val="ListParagraph"/>
        <w:widowControl w:val="0"/>
        <w:numPr>
          <w:ilvl w:val="0"/>
          <w:numId w:val="45"/>
        </w:numPr>
        <w:rPr>
          <w:rFonts w:eastAsia="Times New Roman" w:cstheme="minorHAnsi"/>
          <w:sz w:val="24"/>
          <w:szCs w:val="24"/>
        </w:rPr>
      </w:pPr>
      <w:r w:rsidRPr="00AB4D51">
        <w:rPr>
          <w:rFonts w:eastAsia="Times New Roman" w:cstheme="minorHAnsi"/>
          <w:sz w:val="24"/>
          <w:szCs w:val="24"/>
        </w:rPr>
        <w:t>The Company's currently approved ROE</w:t>
      </w:r>
      <w:r w:rsidR="000F5A87">
        <w:rPr>
          <w:rFonts w:eastAsia="Times New Roman" w:cstheme="minorHAnsi"/>
          <w:sz w:val="24"/>
          <w:szCs w:val="24"/>
        </w:rPr>
        <w:t>.</w:t>
      </w:r>
    </w:p>
    <w:p w14:paraId="33928B7E" w14:textId="77777777" w:rsidR="00A6398F" w:rsidRPr="00721FA8" w:rsidRDefault="00A6398F" w:rsidP="00152AF3">
      <w:pPr>
        <w:widowControl w:val="0"/>
        <w:autoSpaceDE w:val="0"/>
        <w:autoSpaceDN w:val="0"/>
        <w:adjustRightInd w:val="0"/>
        <w:rPr>
          <w:rFonts w:cstheme="minorHAnsi"/>
          <w:b/>
          <w:sz w:val="24"/>
          <w:szCs w:val="24"/>
        </w:rPr>
      </w:pPr>
      <w:r w:rsidRPr="00721FA8">
        <w:rPr>
          <w:rFonts w:cstheme="minorHAnsi"/>
          <w:b/>
          <w:sz w:val="24"/>
          <w:szCs w:val="24"/>
        </w:rPr>
        <w:t>Q.</w:t>
      </w:r>
      <w:r w:rsidRPr="00721FA8">
        <w:rPr>
          <w:rFonts w:cstheme="minorHAnsi"/>
          <w:b/>
          <w:sz w:val="24"/>
          <w:szCs w:val="24"/>
        </w:rPr>
        <w:tab/>
        <w:t>DOES THIS CONCLUDE YOUR DIRECT TESTIMONY?</w:t>
      </w:r>
    </w:p>
    <w:p w14:paraId="3157E1E5" w14:textId="2FB1143F" w:rsidR="00987491" w:rsidRPr="00721FA8" w:rsidRDefault="00A6398F" w:rsidP="00152AF3">
      <w:pPr>
        <w:keepNext/>
        <w:widowControl w:val="0"/>
        <w:tabs>
          <w:tab w:val="left" w:pos="1080"/>
        </w:tabs>
        <w:rPr>
          <w:rFonts w:cstheme="minorHAnsi"/>
          <w:sz w:val="24"/>
          <w:szCs w:val="24"/>
        </w:rPr>
      </w:pPr>
      <w:r w:rsidRPr="00721FA8">
        <w:rPr>
          <w:rFonts w:cstheme="minorHAnsi"/>
          <w:sz w:val="24"/>
        </w:rPr>
        <w:t>A.</w:t>
      </w:r>
      <w:r w:rsidRPr="00721FA8">
        <w:rPr>
          <w:rFonts w:cstheme="minorHAnsi"/>
          <w:sz w:val="24"/>
          <w:szCs w:val="24"/>
        </w:rPr>
        <w:tab/>
        <w:t>Yes.</w:t>
      </w:r>
    </w:p>
    <w:sectPr w:rsidR="00987491" w:rsidRPr="00721FA8" w:rsidSect="006956F4">
      <w:pgSz w:w="12240" w:h="15840"/>
      <w:pgMar w:top="1714"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12741" w14:textId="77777777" w:rsidR="00BF18B4" w:rsidRDefault="00BF18B4">
      <w:pPr>
        <w:spacing w:line="240" w:lineRule="auto"/>
        <w:rPr>
          <w:rFonts w:ascii="Calibri" w:hAnsi="Calibri"/>
        </w:rPr>
      </w:pPr>
      <w:r>
        <w:separator/>
      </w:r>
    </w:p>
    <w:p w14:paraId="4D8BA9E0" w14:textId="77777777" w:rsidR="00BF18B4" w:rsidRDefault="00BF18B4"/>
  </w:endnote>
  <w:endnote w:type="continuationSeparator" w:id="0">
    <w:p w14:paraId="757431D0" w14:textId="77777777" w:rsidR="00BF18B4" w:rsidRDefault="00BF18B4">
      <w:pPr>
        <w:spacing w:line="240" w:lineRule="auto"/>
        <w:rPr>
          <w:rFonts w:ascii="Calibri" w:hAnsi="Calibri"/>
        </w:rPr>
      </w:pPr>
      <w:r>
        <w:continuationSeparator/>
      </w:r>
    </w:p>
    <w:p w14:paraId="05A7E55D" w14:textId="77777777" w:rsidR="00BF18B4" w:rsidRDefault="00BF18B4"/>
  </w:endnote>
  <w:endnote w:type="continuationNotice" w:id="1">
    <w:p w14:paraId="29D3C941" w14:textId="77777777" w:rsidR="00BF18B4" w:rsidRDefault="00BF18B4">
      <w:pPr>
        <w:spacing w:line="240" w:lineRule="auto"/>
      </w:pPr>
    </w:p>
    <w:p w14:paraId="3CDC793D" w14:textId="77777777" w:rsidR="00BF18B4" w:rsidRDefault="00BF1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FE9" w14:textId="0513AC90" w:rsidR="006956F4" w:rsidRPr="006956F4" w:rsidRDefault="006956F4" w:rsidP="006956F4">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68567" w14:textId="3D2EA85E" w:rsidR="00C93E8B" w:rsidRPr="00F67D50" w:rsidRDefault="00BC0263" w:rsidP="00F67D50">
    <w:pPr>
      <w:pStyle w:val="Footer"/>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5BF9C" w14:textId="77777777" w:rsidR="00BF18B4" w:rsidRDefault="00BF18B4">
      <w:pPr>
        <w:spacing w:line="240" w:lineRule="auto"/>
        <w:rPr>
          <w:rFonts w:ascii="Calibri" w:hAnsi="Calibri"/>
        </w:rPr>
      </w:pPr>
      <w:r>
        <w:separator/>
      </w:r>
    </w:p>
    <w:p w14:paraId="1284B26B" w14:textId="77777777" w:rsidR="00BF18B4" w:rsidRDefault="00BF18B4"/>
  </w:footnote>
  <w:footnote w:type="continuationSeparator" w:id="0">
    <w:p w14:paraId="0ABE16F8" w14:textId="77777777" w:rsidR="00BF18B4" w:rsidRDefault="00BF18B4">
      <w:pPr>
        <w:spacing w:line="240" w:lineRule="auto"/>
        <w:rPr>
          <w:rFonts w:ascii="Calibri" w:hAnsi="Calibri"/>
        </w:rPr>
      </w:pPr>
      <w:r>
        <w:continuationSeparator/>
      </w:r>
    </w:p>
    <w:p w14:paraId="3983E383" w14:textId="77777777" w:rsidR="00BF18B4" w:rsidRDefault="00BF18B4"/>
  </w:footnote>
  <w:footnote w:type="continuationNotice" w:id="1">
    <w:p w14:paraId="2C8C94EB" w14:textId="77777777" w:rsidR="00BF18B4" w:rsidRDefault="00BF18B4">
      <w:pPr>
        <w:spacing w:line="240" w:lineRule="auto"/>
      </w:pPr>
    </w:p>
    <w:p w14:paraId="2839CAF2" w14:textId="77777777" w:rsidR="00BF18B4" w:rsidRDefault="00BF18B4"/>
  </w:footnote>
  <w:footnote w:id="2">
    <w:p w14:paraId="1DA64F11" w14:textId="1329EC5D" w:rsidR="00C93E8B" w:rsidRPr="006126E0" w:rsidRDefault="000531E7" w:rsidP="000531E7">
      <w:pPr>
        <w:pStyle w:val="FootnoteText"/>
        <w:ind w:left="0" w:firstLine="0"/>
        <w:rPr>
          <w:rFonts w:asciiTheme="minorHAnsi" w:hAnsiTheme="minorHAnsi" w:cstheme="minorHAnsi"/>
        </w:rPr>
      </w:pPr>
      <w:r>
        <w:rPr>
          <w:rFonts w:asciiTheme="minorHAnsi" w:hAnsiTheme="minorHAnsi" w:cstheme="minorHAnsi"/>
        </w:rPr>
        <w:tab/>
      </w:r>
      <w:r w:rsidR="00C93E8B" w:rsidRPr="006126E0">
        <w:rPr>
          <w:rStyle w:val="FootnoteReference"/>
          <w:rFonts w:asciiTheme="minorHAnsi" w:hAnsiTheme="minorHAnsi" w:cstheme="minorHAnsi"/>
        </w:rPr>
        <w:footnoteRef/>
      </w:r>
      <w:r w:rsidR="00C93E8B" w:rsidRPr="006126E0">
        <w:rPr>
          <w:rFonts w:asciiTheme="minorHAnsi" w:hAnsiTheme="minorHAnsi" w:cstheme="minorHAnsi"/>
        </w:rPr>
        <w:t xml:space="preserve"> </w:t>
      </w:r>
      <w:r>
        <w:rPr>
          <w:rFonts w:asciiTheme="minorHAnsi" w:hAnsiTheme="minorHAnsi" w:cstheme="minorHAnsi"/>
        </w:rPr>
        <w:t xml:space="preserve"> </w:t>
      </w:r>
      <w:r w:rsidR="004A1D42" w:rsidRPr="006126E0">
        <w:rPr>
          <w:rFonts w:asciiTheme="minorHAnsi" w:hAnsiTheme="minorHAnsi" w:cstheme="minorHAnsi"/>
        </w:rPr>
        <w:t>http://corporate.walmart.com/our-story/locations/united-states#/united-states/texas</w:t>
      </w:r>
    </w:p>
  </w:footnote>
  <w:footnote w:id="3">
    <w:p w14:paraId="682CCFD1" w14:textId="1766E348" w:rsidR="004A1D42" w:rsidRPr="00787476" w:rsidRDefault="000531E7" w:rsidP="000531E7">
      <w:pPr>
        <w:pStyle w:val="FootnoteText"/>
        <w:ind w:left="0" w:firstLine="0"/>
        <w:rPr>
          <w:rFonts w:asciiTheme="minorHAnsi" w:hAnsiTheme="minorHAnsi" w:cstheme="minorHAnsi"/>
        </w:rPr>
      </w:pPr>
      <w:r>
        <w:rPr>
          <w:rFonts w:asciiTheme="minorHAnsi" w:hAnsiTheme="minorHAnsi" w:cstheme="minorHAnsi"/>
        </w:rPr>
        <w:tab/>
      </w:r>
      <w:r w:rsidR="004A1D42" w:rsidRPr="00787476">
        <w:rPr>
          <w:rStyle w:val="FootnoteReference"/>
          <w:rFonts w:asciiTheme="minorHAnsi" w:hAnsiTheme="minorHAnsi" w:cstheme="minorHAnsi"/>
        </w:rPr>
        <w:footnoteRef/>
      </w:r>
      <w:r w:rsidR="004A1D42" w:rsidRPr="00787476">
        <w:rPr>
          <w:rFonts w:asciiTheme="minorHAnsi" w:hAnsiTheme="minorHAnsi" w:cstheme="minorHAnsi"/>
        </w:rPr>
        <w:t xml:space="preserve"> </w:t>
      </w:r>
      <w:r>
        <w:rPr>
          <w:rFonts w:asciiTheme="minorHAnsi" w:hAnsiTheme="minorHAnsi" w:cstheme="minorHAnsi"/>
        </w:rPr>
        <w:t xml:space="preserve"> </w:t>
      </w:r>
      <w:r w:rsidR="004A1D42" w:rsidRPr="004A1D42">
        <w:rPr>
          <w:rFonts w:asciiTheme="minorHAnsi" w:hAnsiTheme="minorHAnsi" w:cstheme="minorHAnsi"/>
          <w:i/>
          <w:iCs/>
        </w:rPr>
        <w:t xml:space="preserve">See </w:t>
      </w:r>
      <w:r w:rsidR="00B01804">
        <w:rPr>
          <w:rFonts w:asciiTheme="minorHAnsi" w:hAnsiTheme="minorHAnsi" w:cstheme="minorHAnsi"/>
          <w:i/>
          <w:iCs/>
        </w:rPr>
        <w:t>Application of El Paso Electric Company to Change Rates</w:t>
      </w:r>
      <w:r w:rsidR="004A1D42" w:rsidRPr="004A1D42">
        <w:rPr>
          <w:rFonts w:asciiTheme="minorHAnsi" w:hAnsiTheme="minorHAnsi" w:cstheme="minorHAnsi"/>
          <w:i/>
          <w:iCs/>
        </w:rPr>
        <w:t>,</w:t>
      </w:r>
      <w:r w:rsidR="004A1D42" w:rsidRPr="004A1D42">
        <w:rPr>
          <w:rFonts w:asciiTheme="minorHAnsi" w:hAnsiTheme="minorHAnsi" w:cstheme="minorHAnsi"/>
        </w:rPr>
        <w:t xml:space="preserve"> Texas PUC Docket No. 4</w:t>
      </w:r>
      <w:r w:rsidR="00B01804">
        <w:rPr>
          <w:rFonts w:asciiTheme="minorHAnsi" w:hAnsiTheme="minorHAnsi" w:cstheme="minorHAnsi"/>
        </w:rPr>
        <w:t>68</w:t>
      </w:r>
      <w:r w:rsidR="00460925">
        <w:rPr>
          <w:rFonts w:asciiTheme="minorHAnsi" w:hAnsiTheme="minorHAnsi" w:cstheme="minorHAnsi"/>
        </w:rPr>
        <w:t>3</w:t>
      </w:r>
      <w:r w:rsidR="00B01804">
        <w:rPr>
          <w:rFonts w:asciiTheme="minorHAnsi" w:hAnsiTheme="minorHAnsi" w:cstheme="minorHAnsi"/>
        </w:rPr>
        <w:t>1/SOAH Docket No. 473-17-2686</w:t>
      </w:r>
      <w:r w:rsidR="004A1D42" w:rsidRPr="004A1D42">
        <w:rPr>
          <w:rFonts w:asciiTheme="minorHAnsi" w:hAnsiTheme="minorHAnsi" w:cstheme="minorHAnsi"/>
        </w:rPr>
        <w:t xml:space="preserve">, Order issued </w:t>
      </w:r>
      <w:r w:rsidR="002A6ECF">
        <w:rPr>
          <w:rFonts w:asciiTheme="minorHAnsi" w:hAnsiTheme="minorHAnsi" w:cstheme="minorHAnsi"/>
        </w:rPr>
        <w:t>December 18</w:t>
      </w:r>
      <w:r w:rsidR="004A1D42" w:rsidRPr="004A1D42">
        <w:rPr>
          <w:rFonts w:asciiTheme="minorHAnsi" w:hAnsiTheme="minorHAnsi" w:cstheme="minorHAnsi"/>
        </w:rPr>
        <w:t>, 20</w:t>
      </w:r>
      <w:r w:rsidR="002A6ECF">
        <w:rPr>
          <w:rFonts w:asciiTheme="minorHAnsi" w:hAnsiTheme="minorHAnsi" w:cstheme="minorHAnsi"/>
        </w:rPr>
        <w:t>17</w:t>
      </w:r>
      <w:r w:rsidR="004A1D42" w:rsidRPr="004A1D42">
        <w:rPr>
          <w:rFonts w:asciiTheme="minorHAnsi" w:hAnsiTheme="minorHAnsi" w:cstheme="minorHAnsi"/>
        </w:rPr>
        <w:t xml:space="preserve">, page </w:t>
      </w:r>
      <w:r w:rsidR="00903363">
        <w:rPr>
          <w:rFonts w:asciiTheme="minorHAnsi" w:hAnsiTheme="minorHAnsi" w:cstheme="minorHAnsi"/>
        </w:rPr>
        <w:t>5</w:t>
      </w:r>
      <w:r w:rsidR="004A1D42" w:rsidRPr="004A1D42">
        <w:rPr>
          <w:rFonts w:asciiTheme="minorHAnsi" w:hAnsiTheme="minorHAnsi" w:cstheme="minorHAnsi"/>
        </w:rPr>
        <w:t xml:space="preserve">, ¶ </w:t>
      </w:r>
      <w:r w:rsidR="00903363">
        <w:rPr>
          <w:rFonts w:asciiTheme="minorHAnsi" w:hAnsiTheme="minorHAnsi" w:cstheme="minorHAnsi"/>
        </w:rPr>
        <w:t>30</w:t>
      </w:r>
      <w:r w:rsidR="004A1D42" w:rsidRPr="004A1D42">
        <w:rPr>
          <w:rFonts w:asciiTheme="minorHAnsi" w:hAnsiTheme="minorHAnsi" w:cstheme="minorHAnsi"/>
        </w:rPr>
        <w:t>.</w:t>
      </w:r>
    </w:p>
  </w:footnote>
  <w:footnote w:id="4">
    <w:p w14:paraId="03ECB0A3" w14:textId="319F7B77" w:rsidR="00E1094C" w:rsidRPr="004A1D42" w:rsidRDefault="000531E7" w:rsidP="000531E7">
      <w:pPr>
        <w:pStyle w:val="FootnoteText"/>
        <w:ind w:left="0" w:firstLine="0"/>
        <w:rPr>
          <w:rFonts w:asciiTheme="minorHAnsi" w:hAnsiTheme="minorHAnsi" w:cstheme="minorHAnsi"/>
        </w:rPr>
      </w:pPr>
      <w:r>
        <w:rPr>
          <w:rFonts w:asciiTheme="minorHAnsi" w:hAnsiTheme="minorHAnsi" w:cstheme="minorHAnsi"/>
        </w:rPr>
        <w:tab/>
      </w:r>
      <w:r w:rsidR="00E1094C" w:rsidRPr="004A1D42">
        <w:rPr>
          <w:rStyle w:val="FootnoteReference"/>
          <w:rFonts w:asciiTheme="minorHAnsi" w:hAnsiTheme="minorHAnsi" w:cstheme="minorHAnsi"/>
        </w:rPr>
        <w:footnoteRef/>
      </w:r>
      <w:r w:rsidR="00E1094C" w:rsidRPr="004A1D42">
        <w:rPr>
          <w:rFonts w:asciiTheme="minorHAnsi" w:hAnsiTheme="minorHAnsi" w:cstheme="minorHAnsi"/>
        </w:rPr>
        <w:t xml:space="preserve"> </w:t>
      </w:r>
      <w:r>
        <w:rPr>
          <w:rFonts w:asciiTheme="minorHAnsi" w:hAnsiTheme="minorHAnsi" w:cstheme="minorHAnsi"/>
        </w:rPr>
        <w:t xml:space="preserve"> </w:t>
      </w:r>
      <w:r w:rsidR="004A1D42" w:rsidRPr="004A1D42">
        <w:rPr>
          <w:rFonts w:asciiTheme="minorHAnsi" w:hAnsiTheme="minorHAnsi" w:cstheme="minorHAnsi"/>
          <w:i/>
          <w:iCs/>
        </w:rPr>
        <w:t>See Application of Southwestern Public Service Company for Authority to Change Rates,</w:t>
      </w:r>
      <w:r w:rsidR="004A1D42" w:rsidRPr="004A1D42">
        <w:rPr>
          <w:rFonts w:asciiTheme="minorHAnsi" w:hAnsiTheme="minorHAnsi" w:cstheme="minorHAnsi"/>
        </w:rPr>
        <w:t xml:space="preserve"> Texas PUC Docket No. 49831, Order issued August 27, 2020, page 9, ¶ 58</w:t>
      </w:r>
    </w:p>
  </w:footnote>
  <w:footnote w:id="5">
    <w:p w14:paraId="239158FF" w14:textId="4E5064BD" w:rsidR="00AF1B26" w:rsidRPr="004A1D42" w:rsidRDefault="000531E7" w:rsidP="000531E7">
      <w:pPr>
        <w:pStyle w:val="FootnoteText"/>
        <w:ind w:left="0" w:firstLine="0"/>
        <w:rPr>
          <w:rFonts w:asciiTheme="minorHAnsi" w:hAnsiTheme="minorHAnsi" w:cstheme="minorHAnsi"/>
        </w:rPr>
      </w:pPr>
      <w:r>
        <w:rPr>
          <w:rFonts w:asciiTheme="minorHAnsi" w:hAnsiTheme="minorHAnsi" w:cstheme="minorHAnsi"/>
        </w:rPr>
        <w:tab/>
      </w:r>
      <w:r w:rsidR="00AF1B26" w:rsidRPr="004A1D42">
        <w:rPr>
          <w:rStyle w:val="FootnoteReference"/>
          <w:rFonts w:asciiTheme="minorHAnsi" w:hAnsiTheme="minorHAnsi" w:cstheme="minorHAnsi"/>
        </w:rPr>
        <w:footnoteRef/>
      </w:r>
      <w:r w:rsidR="00AF1B26" w:rsidRPr="004A1D42">
        <w:rPr>
          <w:rFonts w:asciiTheme="minorHAnsi" w:hAnsiTheme="minorHAnsi" w:cstheme="minorHAnsi"/>
        </w:rPr>
        <w:t xml:space="preserve"> </w:t>
      </w:r>
      <w:r>
        <w:rPr>
          <w:rFonts w:asciiTheme="minorHAnsi" w:hAnsiTheme="minorHAnsi" w:cstheme="minorHAnsi"/>
        </w:rPr>
        <w:t xml:space="preserve"> </w:t>
      </w:r>
      <w:r w:rsidR="00AF1B26" w:rsidRPr="004A1D42">
        <w:rPr>
          <w:rFonts w:asciiTheme="minorHAnsi" w:hAnsiTheme="minorHAnsi" w:cstheme="minorHAnsi"/>
          <w:i/>
          <w:iCs/>
        </w:rPr>
        <w:t>See Application of Texas-New Mexico Power Company to Change Rates</w:t>
      </w:r>
      <w:r w:rsidR="00AF1B26" w:rsidRPr="004A1D42">
        <w:rPr>
          <w:rFonts w:asciiTheme="minorHAnsi" w:hAnsiTheme="minorHAnsi" w:cstheme="minorHAnsi"/>
        </w:rPr>
        <w:t xml:space="preserve">, Texas PUC Docket No. 48401, Order issued December 20, 2018, page </w:t>
      </w:r>
      <w:r w:rsidR="00E52851" w:rsidRPr="00F40A71">
        <w:rPr>
          <w:rFonts w:asciiTheme="minorHAnsi" w:hAnsiTheme="minorHAnsi" w:cstheme="minorHAnsi"/>
        </w:rPr>
        <w:t>6, ¶ 47.</w:t>
      </w:r>
    </w:p>
  </w:footnote>
  <w:footnote w:id="6">
    <w:p w14:paraId="72280DBE" w14:textId="7D357EB3" w:rsidR="00393B58" w:rsidRPr="004A1D42" w:rsidRDefault="000531E7" w:rsidP="000531E7">
      <w:pPr>
        <w:pStyle w:val="FootnoteText"/>
        <w:ind w:left="0" w:firstLine="0"/>
        <w:rPr>
          <w:rFonts w:asciiTheme="minorHAnsi" w:hAnsiTheme="minorHAnsi" w:cstheme="minorHAnsi"/>
        </w:rPr>
      </w:pPr>
      <w:r>
        <w:rPr>
          <w:rFonts w:asciiTheme="minorHAnsi" w:hAnsiTheme="minorHAnsi" w:cstheme="minorHAnsi"/>
        </w:rPr>
        <w:tab/>
      </w:r>
      <w:r w:rsidR="00393B58" w:rsidRPr="004A1D42">
        <w:rPr>
          <w:rStyle w:val="FootnoteReference"/>
          <w:rFonts w:asciiTheme="minorHAnsi" w:hAnsiTheme="minorHAnsi" w:cstheme="minorHAnsi"/>
        </w:rPr>
        <w:footnoteRef/>
      </w:r>
      <w:r w:rsidR="00393B58" w:rsidRPr="004A1D42">
        <w:rPr>
          <w:rFonts w:asciiTheme="minorHAnsi" w:hAnsiTheme="minorHAnsi" w:cstheme="minorHAnsi"/>
        </w:rPr>
        <w:t xml:space="preserve"> </w:t>
      </w:r>
      <w:r>
        <w:rPr>
          <w:rFonts w:asciiTheme="minorHAnsi" w:hAnsiTheme="minorHAnsi" w:cstheme="minorHAnsi"/>
        </w:rPr>
        <w:t xml:space="preserve"> </w:t>
      </w:r>
      <w:r w:rsidR="00393B58" w:rsidRPr="004A1D42">
        <w:rPr>
          <w:rFonts w:asciiTheme="minorHAnsi" w:hAnsiTheme="minorHAnsi" w:cstheme="minorHAnsi"/>
          <w:i/>
          <w:iCs/>
        </w:rPr>
        <w:t>See Application of CenterPoint Energy Houston Electric, LLC for Authority to Change Rates</w:t>
      </w:r>
      <w:r w:rsidR="00393B58" w:rsidRPr="004A1D42">
        <w:rPr>
          <w:rFonts w:asciiTheme="minorHAnsi" w:hAnsiTheme="minorHAnsi" w:cstheme="minorHAnsi"/>
        </w:rPr>
        <w:t>,</w:t>
      </w:r>
      <w:r w:rsidR="003D5706" w:rsidRPr="004A1D42">
        <w:rPr>
          <w:rFonts w:asciiTheme="minorHAnsi" w:hAnsiTheme="minorHAnsi" w:cstheme="minorHAnsi"/>
        </w:rPr>
        <w:t xml:space="preserve"> Texas PUC Docket No. 49421, Order issued March 9, 2020, page </w:t>
      </w:r>
      <w:r w:rsidR="00E31378" w:rsidRPr="00F40A71">
        <w:rPr>
          <w:rFonts w:asciiTheme="minorHAnsi" w:hAnsiTheme="minorHAnsi" w:cstheme="minorHAnsi"/>
        </w:rPr>
        <w:t>10, ¶ 60.</w:t>
      </w:r>
    </w:p>
  </w:footnote>
  <w:footnote w:id="7">
    <w:p w14:paraId="0F4255F0" w14:textId="2D5DE7D3" w:rsidR="00C44634" w:rsidRPr="004A1D42" w:rsidRDefault="000531E7" w:rsidP="000531E7">
      <w:pPr>
        <w:pStyle w:val="FootnoteText"/>
        <w:ind w:left="0" w:firstLine="0"/>
        <w:rPr>
          <w:rFonts w:asciiTheme="minorHAnsi" w:hAnsiTheme="minorHAnsi" w:cstheme="minorHAnsi"/>
        </w:rPr>
      </w:pPr>
      <w:r>
        <w:rPr>
          <w:rFonts w:asciiTheme="minorHAnsi" w:hAnsiTheme="minorHAnsi" w:cstheme="minorHAnsi"/>
        </w:rPr>
        <w:tab/>
      </w:r>
      <w:r w:rsidR="00C44634" w:rsidRPr="004A1D42">
        <w:rPr>
          <w:rStyle w:val="FootnoteReference"/>
          <w:rFonts w:asciiTheme="minorHAnsi" w:hAnsiTheme="minorHAnsi" w:cstheme="minorHAnsi"/>
        </w:rPr>
        <w:footnoteRef/>
      </w:r>
      <w:r w:rsidR="00C44634" w:rsidRPr="004A1D42">
        <w:rPr>
          <w:rFonts w:asciiTheme="minorHAnsi" w:hAnsiTheme="minorHAnsi" w:cstheme="minorHAnsi"/>
        </w:rPr>
        <w:t xml:space="preserve"> </w:t>
      </w:r>
      <w:r>
        <w:rPr>
          <w:rFonts w:asciiTheme="minorHAnsi" w:hAnsiTheme="minorHAnsi" w:cstheme="minorHAnsi"/>
        </w:rPr>
        <w:t xml:space="preserve"> </w:t>
      </w:r>
      <w:r w:rsidR="00C44634" w:rsidRPr="004A1D42">
        <w:rPr>
          <w:rFonts w:asciiTheme="minorHAnsi" w:hAnsiTheme="minorHAnsi" w:cstheme="minorHAnsi"/>
          <w:i/>
          <w:iCs/>
        </w:rPr>
        <w:t xml:space="preserve">See Application of AEP Texas Inc. for Authority to Change Rates, </w:t>
      </w:r>
      <w:r w:rsidR="00C44634" w:rsidRPr="004A1D42">
        <w:rPr>
          <w:rFonts w:asciiTheme="minorHAnsi" w:hAnsiTheme="minorHAnsi" w:cstheme="minorHAnsi"/>
        </w:rPr>
        <w:t xml:space="preserve">Texas PUC Docket No. 49494, Order issued April 6, 2020, page </w:t>
      </w:r>
      <w:r w:rsidR="00567526" w:rsidRPr="004A1D42">
        <w:rPr>
          <w:rFonts w:asciiTheme="minorHAnsi" w:hAnsiTheme="minorHAnsi" w:cstheme="minorHAnsi"/>
        </w:rPr>
        <w:t>14, ¶91.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b/>
        <w:sz w:val="20"/>
        <w:szCs w:val="20"/>
      </w:rPr>
      <w:id w:val="256652034"/>
      <w:docPartObj>
        <w:docPartGallery w:val="Page Numbers (Top of Page)"/>
        <w:docPartUnique/>
      </w:docPartObj>
    </w:sdtPr>
    <w:sdtEndPr>
      <w:rPr>
        <w:b w:val="0"/>
        <w:sz w:val="22"/>
        <w:szCs w:val="22"/>
      </w:rPr>
    </w:sdtEndPr>
    <w:sdtContent>
      <w:p w14:paraId="087925B3" w14:textId="0DA777CD" w:rsidR="00775A05" w:rsidRDefault="00BF3B7C" w:rsidP="00BB393C">
        <w:pPr>
          <w:pStyle w:val="Header"/>
          <w:jc w:val="right"/>
          <w:rPr>
            <w:rFonts w:ascii="Calibri" w:eastAsia="Calibri" w:hAnsi="Calibri" w:cs="Calibri"/>
            <w:b/>
          </w:rPr>
        </w:pPr>
        <w:r>
          <w:rPr>
            <w:rFonts w:ascii="Calibri" w:eastAsia="Calibri" w:hAnsi="Calibri" w:cs="Calibri"/>
            <w:b/>
          </w:rPr>
          <w:t xml:space="preserve">Direct Testimony of </w:t>
        </w:r>
        <w:r>
          <w:rPr>
            <w:b/>
          </w:rPr>
          <w:t>Alex Kronauer</w:t>
        </w:r>
      </w:p>
      <w:p w14:paraId="7FAFCA6C" w14:textId="77777777" w:rsidR="005B19FF" w:rsidRPr="00C01363" w:rsidRDefault="005B19FF" w:rsidP="005B19FF">
        <w:pPr>
          <w:pStyle w:val="Header"/>
          <w:jc w:val="right"/>
          <w:rPr>
            <w:rFonts w:cstheme="minorHAnsi"/>
            <w:b/>
            <w:sz w:val="20"/>
            <w:szCs w:val="20"/>
          </w:rPr>
        </w:pPr>
        <w:r w:rsidRPr="00BF3B7C">
          <w:rPr>
            <w:b/>
          </w:rPr>
          <w:t>Walmart Inc</w:t>
        </w:r>
        <w:r w:rsidRPr="00C01363">
          <w:rPr>
            <w:rFonts w:cstheme="minorHAnsi"/>
            <w:b/>
            <w:sz w:val="20"/>
            <w:szCs w:val="20"/>
          </w:rPr>
          <w:t>.</w:t>
        </w:r>
      </w:p>
      <w:p w14:paraId="634802A3" w14:textId="230D6B09" w:rsidR="00E21F80" w:rsidRPr="00BF3B7C" w:rsidRDefault="00962609" w:rsidP="00775A05">
        <w:pPr>
          <w:spacing w:line="239" w:lineRule="auto"/>
          <w:ind w:right="-11"/>
          <w:jc w:val="right"/>
        </w:pPr>
        <w:r>
          <w:rPr>
            <w:rFonts w:ascii="Calibri" w:eastAsia="Calibri" w:hAnsi="Calibri" w:cs="Calibri"/>
            <w:b/>
          </w:rPr>
          <w:t xml:space="preserve">SOAH </w:t>
        </w:r>
        <w:r w:rsidR="00BF3B7C">
          <w:rPr>
            <w:rFonts w:ascii="Calibri" w:eastAsia="Calibri" w:hAnsi="Calibri" w:cs="Calibri"/>
            <w:b/>
          </w:rPr>
          <w:t xml:space="preserve">Docket No. </w:t>
        </w:r>
        <w:r w:rsidR="0096014D" w:rsidRPr="0096014D">
          <w:rPr>
            <w:rFonts w:ascii="Calibri" w:eastAsia="Calibri" w:hAnsi="Calibri" w:cs="Calibri"/>
            <w:b/>
          </w:rPr>
          <w:t>473-21-2606</w:t>
        </w:r>
        <w:r w:rsidR="00BF3B7C">
          <w:rPr>
            <w:rFonts w:ascii="Calibri" w:eastAsia="Calibri" w:hAnsi="Calibri" w:cs="Calibri"/>
            <w:b/>
          </w:rPr>
          <w:t>/PUC</w:t>
        </w:r>
        <w:r w:rsidR="0062527D">
          <w:rPr>
            <w:rFonts w:ascii="Calibri" w:eastAsia="Calibri" w:hAnsi="Calibri" w:cs="Calibri"/>
            <w:b/>
          </w:rPr>
          <w:t>T</w:t>
        </w:r>
        <w:r w:rsidR="00BF3B7C">
          <w:rPr>
            <w:rFonts w:ascii="Calibri" w:eastAsia="Calibri" w:hAnsi="Calibri" w:cs="Calibri"/>
            <w:b/>
          </w:rPr>
          <w:t xml:space="preserve"> Docket No. </w:t>
        </w:r>
        <w:r w:rsidR="00BF3B7C">
          <w:rPr>
            <w:b/>
          </w:rPr>
          <w:t>5</w:t>
        </w:r>
        <w:r w:rsidR="004B0FA9">
          <w:rPr>
            <w:b/>
          </w:rPr>
          <w:t>2195</w:t>
        </w:r>
      </w:p>
    </w:sdtContent>
  </w:sdt>
  <w:p w14:paraId="5C9A22D8" w14:textId="77777777" w:rsidR="00E21F80" w:rsidRPr="007950C2" w:rsidRDefault="00E21F80" w:rsidP="00795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B08A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2C81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42793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39893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423A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EAACD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3AEC0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7ECA9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0EAF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8817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53FF1"/>
    <w:multiLevelType w:val="hybridMultilevel"/>
    <w:tmpl w:val="77568A0A"/>
    <w:lvl w:ilvl="0" w:tplc="04090011">
      <w:start w:val="1"/>
      <w:numFmt w:val="decimal"/>
      <w:lvlText w:val="%1)"/>
      <w:lvlJc w:val="left"/>
      <w:pPr>
        <w:ind w:left="3960" w:hanging="360"/>
      </w:p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1" w15:restartNumberingAfterBreak="0">
    <w:nsid w:val="0D0772BF"/>
    <w:multiLevelType w:val="hybridMultilevel"/>
    <w:tmpl w:val="D35CF07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26363"/>
    <w:multiLevelType w:val="hybridMultilevel"/>
    <w:tmpl w:val="129427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0535E1"/>
    <w:multiLevelType w:val="hybridMultilevel"/>
    <w:tmpl w:val="86085C9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260B27"/>
    <w:multiLevelType w:val="hybridMultilevel"/>
    <w:tmpl w:val="2FF4F20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C36711B"/>
    <w:multiLevelType w:val="hybridMultilevel"/>
    <w:tmpl w:val="59F69D92"/>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267C9A"/>
    <w:multiLevelType w:val="hybridMultilevel"/>
    <w:tmpl w:val="129427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06C1428"/>
    <w:multiLevelType w:val="hybridMultilevel"/>
    <w:tmpl w:val="F280B2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33D1FDA"/>
    <w:multiLevelType w:val="hybridMultilevel"/>
    <w:tmpl w:val="68F852F4"/>
    <w:lvl w:ilvl="0" w:tplc="04090001">
      <w:start w:val="1"/>
      <w:numFmt w:val="bullet"/>
      <w:lvlText w:val=""/>
      <w:lvlJc w:val="left"/>
      <w:pPr>
        <w:ind w:left="1805" w:hanging="360"/>
      </w:pPr>
      <w:rPr>
        <w:rFonts w:ascii="Symbol" w:hAnsi="Symbol" w:hint="default"/>
      </w:rPr>
    </w:lvl>
    <w:lvl w:ilvl="1" w:tplc="04090003" w:tentative="1">
      <w:start w:val="1"/>
      <w:numFmt w:val="bullet"/>
      <w:lvlText w:val="o"/>
      <w:lvlJc w:val="left"/>
      <w:pPr>
        <w:ind w:left="2525" w:hanging="360"/>
      </w:pPr>
      <w:rPr>
        <w:rFonts w:ascii="Courier New" w:hAnsi="Courier New" w:cs="Courier New" w:hint="default"/>
      </w:rPr>
    </w:lvl>
    <w:lvl w:ilvl="2" w:tplc="04090005" w:tentative="1">
      <w:start w:val="1"/>
      <w:numFmt w:val="bullet"/>
      <w:lvlText w:val=""/>
      <w:lvlJc w:val="left"/>
      <w:pPr>
        <w:ind w:left="3245" w:hanging="360"/>
      </w:pPr>
      <w:rPr>
        <w:rFonts w:ascii="Wingdings" w:hAnsi="Wingdings" w:hint="default"/>
      </w:rPr>
    </w:lvl>
    <w:lvl w:ilvl="3" w:tplc="04090001" w:tentative="1">
      <w:start w:val="1"/>
      <w:numFmt w:val="bullet"/>
      <w:lvlText w:val=""/>
      <w:lvlJc w:val="left"/>
      <w:pPr>
        <w:ind w:left="3965" w:hanging="360"/>
      </w:pPr>
      <w:rPr>
        <w:rFonts w:ascii="Symbol" w:hAnsi="Symbol" w:hint="default"/>
      </w:rPr>
    </w:lvl>
    <w:lvl w:ilvl="4" w:tplc="04090003" w:tentative="1">
      <w:start w:val="1"/>
      <w:numFmt w:val="bullet"/>
      <w:lvlText w:val="o"/>
      <w:lvlJc w:val="left"/>
      <w:pPr>
        <w:ind w:left="4685" w:hanging="360"/>
      </w:pPr>
      <w:rPr>
        <w:rFonts w:ascii="Courier New" w:hAnsi="Courier New" w:cs="Courier New" w:hint="default"/>
      </w:rPr>
    </w:lvl>
    <w:lvl w:ilvl="5" w:tplc="04090005" w:tentative="1">
      <w:start w:val="1"/>
      <w:numFmt w:val="bullet"/>
      <w:lvlText w:val=""/>
      <w:lvlJc w:val="left"/>
      <w:pPr>
        <w:ind w:left="5405" w:hanging="360"/>
      </w:pPr>
      <w:rPr>
        <w:rFonts w:ascii="Wingdings" w:hAnsi="Wingdings" w:hint="default"/>
      </w:rPr>
    </w:lvl>
    <w:lvl w:ilvl="6" w:tplc="04090001" w:tentative="1">
      <w:start w:val="1"/>
      <w:numFmt w:val="bullet"/>
      <w:lvlText w:val=""/>
      <w:lvlJc w:val="left"/>
      <w:pPr>
        <w:ind w:left="6125" w:hanging="360"/>
      </w:pPr>
      <w:rPr>
        <w:rFonts w:ascii="Symbol" w:hAnsi="Symbol" w:hint="default"/>
      </w:rPr>
    </w:lvl>
    <w:lvl w:ilvl="7" w:tplc="04090003" w:tentative="1">
      <w:start w:val="1"/>
      <w:numFmt w:val="bullet"/>
      <w:lvlText w:val="o"/>
      <w:lvlJc w:val="left"/>
      <w:pPr>
        <w:ind w:left="6845" w:hanging="360"/>
      </w:pPr>
      <w:rPr>
        <w:rFonts w:ascii="Courier New" w:hAnsi="Courier New" w:cs="Courier New" w:hint="default"/>
      </w:rPr>
    </w:lvl>
    <w:lvl w:ilvl="8" w:tplc="04090005" w:tentative="1">
      <w:start w:val="1"/>
      <w:numFmt w:val="bullet"/>
      <w:lvlText w:val=""/>
      <w:lvlJc w:val="left"/>
      <w:pPr>
        <w:ind w:left="7565" w:hanging="360"/>
      </w:pPr>
      <w:rPr>
        <w:rFonts w:ascii="Wingdings" w:hAnsi="Wingdings" w:hint="default"/>
      </w:rPr>
    </w:lvl>
  </w:abstractNum>
  <w:abstractNum w:abstractNumId="19" w15:restartNumberingAfterBreak="0">
    <w:nsid w:val="284D3ADA"/>
    <w:multiLevelType w:val="hybridMultilevel"/>
    <w:tmpl w:val="02107306"/>
    <w:lvl w:ilvl="0" w:tplc="109CAC8C">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8AA39E">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4726C4C">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DCBFAC">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FFC8CE6">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732FFF8">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743A2A">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9AB1B2">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BB4EF32">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9FA16B1"/>
    <w:multiLevelType w:val="hybridMultilevel"/>
    <w:tmpl w:val="692A0BF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B215BA1"/>
    <w:multiLevelType w:val="hybridMultilevel"/>
    <w:tmpl w:val="0754773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2BF62A3A"/>
    <w:multiLevelType w:val="hybridMultilevel"/>
    <w:tmpl w:val="596E4F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2D333FA5"/>
    <w:multiLevelType w:val="hybridMultilevel"/>
    <w:tmpl w:val="B92A311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2DB652E8"/>
    <w:multiLevelType w:val="hybridMultilevel"/>
    <w:tmpl w:val="338499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9F4755"/>
    <w:multiLevelType w:val="hybridMultilevel"/>
    <w:tmpl w:val="73AADCD2"/>
    <w:lvl w:ilvl="0" w:tplc="04090017">
      <w:start w:val="1"/>
      <w:numFmt w:val="lowerLetter"/>
      <w:lvlText w:val="%1)"/>
      <w:lvlJc w:val="left"/>
      <w:pPr>
        <w:ind w:left="3960" w:hanging="360"/>
      </w:p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6" w15:restartNumberingAfterBreak="0">
    <w:nsid w:val="330C18A8"/>
    <w:multiLevelType w:val="hybridMultilevel"/>
    <w:tmpl w:val="08AE6996"/>
    <w:lvl w:ilvl="0" w:tplc="5314A1FE">
      <w:start w:val="1"/>
      <w:numFmt w:val="low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38B06F34"/>
    <w:multiLevelType w:val="hybridMultilevel"/>
    <w:tmpl w:val="76B226F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A0E5E7A"/>
    <w:multiLevelType w:val="hybridMultilevel"/>
    <w:tmpl w:val="0C06B9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A9012F"/>
    <w:multiLevelType w:val="hybridMultilevel"/>
    <w:tmpl w:val="3ABA6EB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3EFB61E1"/>
    <w:multiLevelType w:val="hybridMultilevel"/>
    <w:tmpl w:val="7E7602E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40C05299"/>
    <w:multiLevelType w:val="hybridMultilevel"/>
    <w:tmpl w:val="370E66A0"/>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15:restartNumberingAfterBreak="0">
    <w:nsid w:val="4DF60FA9"/>
    <w:multiLevelType w:val="hybridMultilevel"/>
    <w:tmpl w:val="BE6EF5F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56CA389E"/>
    <w:multiLevelType w:val="hybridMultilevel"/>
    <w:tmpl w:val="82742BB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8502D29"/>
    <w:multiLevelType w:val="hybridMultilevel"/>
    <w:tmpl w:val="502C26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8229FB"/>
    <w:multiLevelType w:val="hybridMultilevel"/>
    <w:tmpl w:val="65F0149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C30789"/>
    <w:multiLevelType w:val="hybridMultilevel"/>
    <w:tmpl w:val="9A8204E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496CE9"/>
    <w:multiLevelType w:val="hybridMultilevel"/>
    <w:tmpl w:val="F2683F4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A185B08"/>
    <w:multiLevelType w:val="hybridMultilevel"/>
    <w:tmpl w:val="345E53D6"/>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6C471FD7"/>
    <w:multiLevelType w:val="hybridMultilevel"/>
    <w:tmpl w:val="75E432F6"/>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20624B5"/>
    <w:multiLevelType w:val="hybridMultilevel"/>
    <w:tmpl w:val="64EE977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3EC70C0"/>
    <w:multiLevelType w:val="hybridMultilevel"/>
    <w:tmpl w:val="D35CF07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B5712D8"/>
    <w:multiLevelType w:val="hybridMultilevel"/>
    <w:tmpl w:val="4F0AAF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BA00317"/>
    <w:multiLevelType w:val="hybridMultilevel"/>
    <w:tmpl w:val="40B01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0F3EC3"/>
    <w:multiLevelType w:val="hybridMultilevel"/>
    <w:tmpl w:val="502C26A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4"/>
  </w:num>
  <w:num w:numId="2">
    <w:abstractNumId w:val="38"/>
  </w:num>
  <w:num w:numId="3">
    <w:abstractNumId w:val="13"/>
  </w:num>
  <w:num w:numId="4">
    <w:abstractNumId w:val="27"/>
  </w:num>
  <w:num w:numId="5">
    <w:abstractNumId w:val="29"/>
  </w:num>
  <w:num w:numId="6">
    <w:abstractNumId w:val="32"/>
  </w:num>
  <w:num w:numId="7">
    <w:abstractNumId w:val="42"/>
  </w:num>
  <w:num w:numId="8">
    <w:abstractNumId w:val="20"/>
  </w:num>
  <w:num w:numId="9">
    <w:abstractNumId w:val="21"/>
  </w:num>
  <w:num w:numId="10">
    <w:abstractNumId w:val="14"/>
  </w:num>
  <w:num w:numId="11">
    <w:abstractNumId w:val="41"/>
  </w:num>
  <w:num w:numId="12">
    <w:abstractNumId w:val="11"/>
  </w:num>
  <w:num w:numId="13">
    <w:abstractNumId w:val="37"/>
  </w:num>
  <w:num w:numId="14">
    <w:abstractNumId w:val="33"/>
  </w:num>
  <w:num w:numId="15">
    <w:abstractNumId w:val="36"/>
  </w:num>
  <w:num w:numId="16">
    <w:abstractNumId w:val="35"/>
  </w:num>
  <w:num w:numId="17">
    <w:abstractNumId w:val="10"/>
  </w:num>
  <w:num w:numId="18">
    <w:abstractNumId w:val="39"/>
  </w:num>
  <w:num w:numId="19">
    <w:abstractNumId w:val="25"/>
  </w:num>
  <w:num w:numId="20">
    <w:abstractNumId w:val="12"/>
  </w:num>
  <w:num w:numId="21">
    <w:abstractNumId w:val="16"/>
  </w:num>
  <w:num w:numId="22">
    <w:abstractNumId w:val="43"/>
  </w:num>
  <w:num w:numId="23">
    <w:abstractNumId w:val="9"/>
  </w:num>
  <w:num w:numId="24">
    <w:abstractNumId w:val="7"/>
  </w:num>
  <w:num w:numId="25">
    <w:abstractNumId w:val="6"/>
  </w:num>
  <w:num w:numId="26">
    <w:abstractNumId w:val="5"/>
  </w:num>
  <w:num w:numId="27">
    <w:abstractNumId w:val="24"/>
  </w:num>
  <w:num w:numId="28">
    <w:abstractNumId w:val="34"/>
  </w:num>
  <w:num w:numId="29">
    <w:abstractNumId w:val="15"/>
  </w:num>
  <w:num w:numId="30">
    <w:abstractNumId w:val="17"/>
  </w:num>
  <w:num w:numId="31">
    <w:abstractNumId w:val="30"/>
  </w:num>
  <w:num w:numId="32">
    <w:abstractNumId w:val="26"/>
  </w:num>
  <w:num w:numId="33">
    <w:abstractNumId w:val="4"/>
  </w:num>
  <w:num w:numId="34">
    <w:abstractNumId w:val="8"/>
  </w:num>
  <w:num w:numId="35">
    <w:abstractNumId w:val="3"/>
  </w:num>
  <w:num w:numId="36">
    <w:abstractNumId w:val="2"/>
  </w:num>
  <w:num w:numId="37">
    <w:abstractNumId w:val="1"/>
  </w:num>
  <w:num w:numId="38">
    <w:abstractNumId w:val="0"/>
  </w:num>
  <w:num w:numId="39">
    <w:abstractNumId w:val="18"/>
  </w:num>
  <w:num w:numId="40">
    <w:abstractNumId w:val="31"/>
  </w:num>
  <w:num w:numId="41">
    <w:abstractNumId w:val="23"/>
  </w:num>
  <w:num w:numId="42">
    <w:abstractNumId w:val="40"/>
  </w:num>
  <w:num w:numId="43">
    <w:abstractNumId w:val="28"/>
  </w:num>
  <w:num w:numId="44">
    <w:abstractNumId w:val="19"/>
  </w:num>
  <w:num w:numId="4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ayout" w:val="10000"/>
    <w:docVar w:name="SWDocIDLocation" w:val="0"/>
  </w:docVars>
  <w:rsids>
    <w:rsidRoot w:val="00075B6D"/>
    <w:rsid w:val="0000078F"/>
    <w:rsid w:val="000007C8"/>
    <w:rsid w:val="000009F5"/>
    <w:rsid w:val="00000B51"/>
    <w:rsid w:val="000020F6"/>
    <w:rsid w:val="000023CE"/>
    <w:rsid w:val="00002975"/>
    <w:rsid w:val="00002E8B"/>
    <w:rsid w:val="000030E5"/>
    <w:rsid w:val="00003576"/>
    <w:rsid w:val="000036A9"/>
    <w:rsid w:val="00003988"/>
    <w:rsid w:val="00004160"/>
    <w:rsid w:val="000048BF"/>
    <w:rsid w:val="000048C3"/>
    <w:rsid w:val="00004C1C"/>
    <w:rsid w:val="00004C59"/>
    <w:rsid w:val="000058DD"/>
    <w:rsid w:val="000065D6"/>
    <w:rsid w:val="0000682B"/>
    <w:rsid w:val="0000685C"/>
    <w:rsid w:val="00006F7B"/>
    <w:rsid w:val="00007344"/>
    <w:rsid w:val="000073C2"/>
    <w:rsid w:val="00007D9F"/>
    <w:rsid w:val="00010006"/>
    <w:rsid w:val="00011844"/>
    <w:rsid w:val="000123E9"/>
    <w:rsid w:val="00012DC5"/>
    <w:rsid w:val="00013F69"/>
    <w:rsid w:val="000142E0"/>
    <w:rsid w:val="00014BD4"/>
    <w:rsid w:val="000156FA"/>
    <w:rsid w:val="00015841"/>
    <w:rsid w:val="0001628A"/>
    <w:rsid w:val="000174EE"/>
    <w:rsid w:val="00020253"/>
    <w:rsid w:val="00020674"/>
    <w:rsid w:val="0002067A"/>
    <w:rsid w:val="00020E99"/>
    <w:rsid w:val="000213B8"/>
    <w:rsid w:val="00021BC7"/>
    <w:rsid w:val="000220A1"/>
    <w:rsid w:val="0002275C"/>
    <w:rsid w:val="000228C2"/>
    <w:rsid w:val="00022BCC"/>
    <w:rsid w:val="00022CAD"/>
    <w:rsid w:val="00022D8F"/>
    <w:rsid w:val="00024587"/>
    <w:rsid w:val="00024621"/>
    <w:rsid w:val="00024CA1"/>
    <w:rsid w:val="00024E8B"/>
    <w:rsid w:val="00024FB8"/>
    <w:rsid w:val="00025930"/>
    <w:rsid w:val="00025D38"/>
    <w:rsid w:val="0002614F"/>
    <w:rsid w:val="000263ED"/>
    <w:rsid w:val="00026C8E"/>
    <w:rsid w:val="00026DA3"/>
    <w:rsid w:val="00027127"/>
    <w:rsid w:val="00027F48"/>
    <w:rsid w:val="000306B2"/>
    <w:rsid w:val="00030A7C"/>
    <w:rsid w:val="00030C9B"/>
    <w:rsid w:val="00030D81"/>
    <w:rsid w:val="000317BE"/>
    <w:rsid w:val="00031943"/>
    <w:rsid w:val="00031EBB"/>
    <w:rsid w:val="000324F8"/>
    <w:rsid w:val="00032803"/>
    <w:rsid w:val="0003327A"/>
    <w:rsid w:val="00033AC3"/>
    <w:rsid w:val="00033D7D"/>
    <w:rsid w:val="0003441D"/>
    <w:rsid w:val="00034778"/>
    <w:rsid w:val="000347D0"/>
    <w:rsid w:val="00034885"/>
    <w:rsid w:val="000357FE"/>
    <w:rsid w:val="00035C14"/>
    <w:rsid w:val="00036982"/>
    <w:rsid w:val="000379D9"/>
    <w:rsid w:val="00037C4B"/>
    <w:rsid w:val="00040084"/>
    <w:rsid w:val="00040AC3"/>
    <w:rsid w:val="00041D89"/>
    <w:rsid w:val="00042288"/>
    <w:rsid w:val="000424C7"/>
    <w:rsid w:val="00043B67"/>
    <w:rsid w:val="00043EB3"/>
    <w:rsid w:val="00044330"/>
    <w:rsid w:val="00044FDD"/>
    <w:rsid w:val="0004633B"/>
    <w:rsid w:val="00046724"/>
    <w:rsid w:val="00047347"/>
    <w:rsid w:val="000477AF"/>
    <w:rsid w:val="00047CE6"/>
    <w:rsid w:val="0005056E"/>
    <w:rsid w:val="000505F5"/>
    <w:rsid w:val="00050780"/>
    <w:rsid w:val="0005095F"/>
    <w:rsid w:val="00050A12"/>
    <w:rsid w:val="000511D4"/>
    <w:rsid w:val="00051846"/>
    <w:rsid w:val="00051C87"/>
    <w:rsid w:val="00051CCD"/>
    <w:rsid w:val="00052DF5"/>
    <w:rsid w:val="000531E7"/>
    <w:rsid w:val="00053ECC"/>
    <w:rsid w:val="000541D0"/>
    <w:rsid w:val="000543FC"/>
    <w:rsid w:val="00054651"/>
    <w:rsid w:val="000548D3"/>
    <w:rsid w:val="000549BA"/>
    <w:rsid w:val="000551A3"/>
    <w:rsid w:val="00055DD6"/>
    <w:rsid w:val="00055FFB"/>
    <w:rsid w:val="00056193"/>
    <w:rsid w:val="000561ED"/>
    <w:rsid w:val="0005645A"/>
    <w:rsid w:val="000565F0"/>
    <w:rsid w:val="00056B8B"/>
    <w:rsid w:val="00056EFC"/>
    <w:rsid w:val="00057D35"/>
    <w:rsid w:val="00057ED4"/>
    <w:rsid w:val="00061213"/>
    <w:rsid w:val="000620B7"/>
    <w:rsid w:val="000623B3"/>
    <w:rsid w:val="00062B2F"/>
    <w:rsid w:val="00062C1A"/>
    <w:rsid w:val="00062E39"/>
    <w:rsid w:val="00063326"/>
    <w:rsid w:val="000636E1"/>
    <w:rsid w:val="00063B20"/>
    <w:rsid w:val="00063B56"/>
    <w:rsid w:val="00064299"/>
    <w:rsid w:val="000644DB"/>
    <w:rsid w:val="000649F8"/>
    <w:rsid w:val="00064D54"/>
    <w:rsid w:val="00065224"/>
    <w:rsid w:val="00065713"/>
    <w:rsid w:val="000659BB"/>
    <w:rsid w:val="000662DE"/>
    <w:rsid w:val="00066AB9"/>
    <w:rsid w:val="00067094"/>
    <w:rsid w:val="00067B56"/>
    <w:rsid w:val="00067C96"/>
    <w:rsid w:val="00067E8D"/>
    <w:rsid w:val="00071340"/>
    <w:rsid w:val="0007170C"/>
    <w:rsid w:val="0007222C"/>
    <w:rsid w:val="00072565"/>
    <w:rsid w:val="00072B03"/>
    <w:rsid w:val="00072E02"/>
    <w:rsid w:val="00073451"/>
    <w:rsid w:val="000735CE"/>
    <w:rsid w:val="00074721"/>
    <w:rsid w:val="00074B2C"/>
    <w:rsid w:val="00075B6D"/>
    <w:rsid w:val="00076FDC"/>
    <w:rsid w:val="00077612"/>
    <w:rsid w:val="00080681"/>
    <w:rsid w:val="0008157E"/>
    <w:rsid w:val="0008185A"/>
    <w:rsid w:val="00081948"/>
    <w:rsid w:val="0008194B"/>
    <w:rsid w:val="0008274E"/>
    <w:rsid w:val="000832AE"/>
    <w:rsid w:val="000842C4"/>
    <w:rsid w:val="0008431E"/>
    <w:rsid w:val="000850CF"/>
    <w:rsid w:val="000853A6"/>
    <w:rsid w:val="00085B37"/>
    <w:rsid w:val="00085D53"/>
    <w:rsid w:val="00085DCD"/>
    <w:rsid w:val="00086068"/>
    <w:rsid w:val="00086D07"/>
    <w:rsid w:val="00086E0F"/>
    <w:rsid w:val="000870B0"/>
    <w:rsid w:val="000878CF"/>
    <w:rsid w:val="00087AA3"/>
    <w:rsid w:val="00087F26"/>
    <w:rsid w:val="00087F80"/>
    <w:rsid w:val="000905D9"/>
    <w:rsid w:val="0009086A"/>
    <w:rsid w:val="00090E47"/>
    <w:rsid w:val="00091617"/>
    <w:rsid w:val="00091D3A"/>
    <w:rsid w:val="00092279"/>
    <w:rsid w:val="00092464"/>
    <w:rsid w:val="000936BB"/>
    <w:rsid w:val="00093868"/>
    <w:rsid w:val="0009408E"/>
    <w:rsid w:val="00094D63"/>
    <w:rsid w:val="00094F1F"/>
    <w:rsid w:val="00095F5B"/>
    <w:rsid w:val="00096AA7"/>
    <w:rsid w:val="00096DD6"/>
    <w:rsid w:val="00097434"/>
    <w:rsid w:val="000976D2"/>
    <w:rsid w:val="000A04A7"/>
    <w:rsid w:val="000A05B4"/>
    <w:rsid w:val="000A06F8"/>
    <w:rsid w:val="000A0BB3"/>
    <w:rsid w:val="000A0C81"/>
    <w:rsid w:val="000A17F2"/>
    <w:rsid w:val="000A28FE"/>
    <w:rsid w:val="000A2FB7"/>
    <w:rsid w:val="000A313B"/>
    <w:rsid w:val="000A3B67"/>
    <w:rsid w:val="000A45CA"/>
    <w:rsid w:val="000A4E8F"/>
    <w:rsid w:val="000A5086"/>
    <w:rsid w:val="000A57D3"/>
    <w:rsid w:val="000A5E69"/>
    <w:rsid w:val="000A691B"/>
    <w:rsid w:val="000A6C70"/>
    <w:rsid w:val="000A6F26"/>
    <w:rsid w:val="000A756F"/>
    <w:rsid w:val="000A7B38"/>
    <w:rsid w:val="000A7CEE"/>
    <w:rsid w:val="000B0C69"/>
    <w:rsid w:val="000B1097"/>
    <w:rsid w:val="000B3676"/>
    <w:rsid w:val="000B4173"/>
    <w:rsid w:val="000B49D5"/>
    <w:rsid w:val="000B54BB"/>
    <w:rsid w:val="000B56F4"/>
    <w:rsid w:val="000B62EB"/>
    <w:rsid w:val="000B6817"/>
    <w:rsid w:val="000B6E28"/>
    <w:rsid w:val="000B6F58"/>
    <w:rsid w:val="000C10B8"/>
    <w:rsid w:val="000C1205"/>
    <w:rsid w:val="000C22C5"/>
    <w:rsid w:val="000C2787"/>
    <w:rsid w:val="000C2839"/>
    <w:rsid w:val="000C2A3D"/>
    <w:rsid w:val="000C2EFA"/>
    <w:rsid w:val="000C33E1"/>
    <w:rsid w:val="000C3B15"/>
    <w:rsid w:val="000C41E3"/>
    <w:rsid w:val="000C5969"/>
    <w:rsid w:val="000C5CB1"/>
    <w:rsid w:val="000C5E23"/>
    <w:rsid w:val="000C5EA7"/>
    <w:rsid w:val="000C6A18"/>
    <w:rsid w:val="000C73E4"/>
    <w:rsid w:val="000C7677"/>
    <w:rsid w:val="000C7ECC"/>
    <w:rsid w:val="000D06D9"/>
    <w:rsid w:val="000D0CB9"/>
    <w:rsid w:val="000D0CC7"/>
    <w:rsid w:val="000D0FBE"/>
    <w:rsid w:val="000D13F8"/>
    <w:rsid w:val="000D1445"/>
    <w:rsid w:val="000D17B4"/>
    <w:rsid w:val="000D1844"/>
    <w:rsid w:val="000D21C2"/>
    <w:rsid w:val="000D32A9"/>
    <w:rsid w:val="000D381C"/>
    <w:rsid w:val="000D41BC"/>
    <w:rsid w:val="000D42F8"/>
    <w:rsid w:val="000D482E"/>
    <w:rsid w:val="000D5775"/>
    <w:rsid w:val="000D581B"/>
    <w:rsid w:val="000D5E2A"/>
    <w:rsid w:val="000D5F99"/>
    <w:rsid w:val="000D6759"/>
    <w:rsid w:val="000D7365"/>
    <w:rsid w:val="000D7572"/>
    <w:rsid w:val="000E0690"/>
    <w:rsid w:val="000E0C23"/>
    <w:rsid w:val="000E3301"/>
    <w:rsid w:val="000E33B0"/>
    <w:rsid w:val="000E4061"/>
    <w:rsid w:val="000E4DF6"/>
    <w:rsid w:val="000E4F55"/>
    <w:rsid w:val="000E5382"/>
    <w:rsid w:val="000E5C63"/>
    <w:rsid w:val="000E6E6C"/>
    <w:rsid w:val="000E74C3"/>
    <w:rsid w:val="000E7F08"/>
    <w:rsid w:val="000E7F2D"/>
    <w:rsid w:val="000F01ED"/>
    <w:rsid w:val="000F0D79"/>
    <w:rsid w:val="000F18F1"/>
    <w:rsid w:val="000F1C3A"/>
    <w:rsid w:val="000F1F93"/>
    <w:rsid w:val="000F2242"/>
    <w:rsid w:val="000F2A4F"/>
    <w:rsid w:val="000F3274"/>
    <w:rsid w:val="000F34A1"/>
    <w:rsid w:val="000F3507"/>
    <w:rsid w:val="000F3634"/>
    <w:rsid w:val="000F371F"/>
    <w:rsid w:val="000F4152"/>
    <w:rsid w:val="000F4574"/>
    <w:rsid w:val="000F499E"/>
    <w:rsid w:val="000F5055"/>
    <w:rsid w:val="000F512F"/>
    <w:rsid w:val="000F5A87"/>
    <w:rsid w:val="000F6235"/>
    <w:rsid w:val="000F66FA"/>
    <w:rsid w:val="000F6909"/>
    <w:rsid w:val="000F761B"/>
    <w:rsid w:val="000F774E"/>
    <w:rsid w:val="000F79C3"/>
    <w:rsid w:val="000F7C04"/>
    <w:rsid w:val="000F7C9A"/>
    <w:rsid w:val="00100310"/>
    <w:rsid w:val="00102537"/>
    <w:rsid w:val="00102A3B"/>
    <w:rsid w:val="001035E9"/>
    <w:rsid w:val="00103802"/>
    <w:rsid w:val="00103973"/>
    <w:rsid w:val="001039AE"/>
    <w:rsid w:val="00103AA2"/>
    <w:rsid w:val="00103E39"/>
    <w:rsid w:val="001041E5"/>
    <w:rsid w:val="0010483D"/>
    <w:rsid w:val="00104A7A"/>
    <w:rsid w:val="00105900"/>
    <w:rsid w:val="001062EC"/>
    <w:rsid w:val="00106319"/>
    <w:rsid w:val="001063CB"/>
    <w:rsid w:val="00106BC0"/>
    <w:rsid w:val="00107142"/>
    <w:rsid w:val="0011032F"/>
    <w:rsid w:val="001103E6"/>
    <w:rsid w:val="00110474"/>
    <w:rsid w:val="00110ABC"/>
    <w:rsid w:val="001114BC"/>
    <w:rsid w:val="00111D0E"/>
    <w:rsid w:val="00111E74"/>
    <w:rsid w:val="00111FEF"/>
    <w:rsid w:val="001120E5"/>
    <w:rsid w:val="00113865"/>
    <w:rsid w:val="001138D8"/>
    <w:rsid w:val="00113A64"/>
    <w:rsid w:val="00113D56"/>
    <w:rsid w:val="00114196"/>
    <w:rsid w:val="00114AA2"/>
    <w:rsid w:val="00114D0D"/>
    <w:rsid w:val="0011500D"/>
    <w:rsid w:val="0011520E"/>
    <w:rsid w:val="001157AF"/>
    <w:rsid w:val="00115E03"/>
    <w:rsid w:val="0011618A"/>
    <w:rsid w:val="00116E16"/>
    <w:rsid w:val="00117D8B"/>
    <w:rsid w:val="0012070F"/>
    <w:rsid w:val="00120AFF"/>
    <w:rsid w:val="00120B3B"/>
    <w:rsid w:val="001214F5"/>
    <w:rsid w:val="00121709"/>
    <w:rsid w:val="001224A9"/>
    <w:rsid w:val="001225BD"/>
    <w:rsid w:val="00122E42"/>
    <w:rsid w:val="00123194"/>
    <w:rsid w:val="0012336E"/>
    <w:rsid w:val="001234E1"/>
    <w:rsid w:val="001236FD"/>
    <w:rsid w:val="00123963"/>
    <w:rsid w:val="00123D06"/>
    <w:rsid w:val="001240CC"/>
    <w:rsid w:val="00124770"/>
    <w:rsid w:val="00124B53"/>
    <w:rsid w:val="001250D4"/>
    <w:rsid w:val="00125321"/>
    <w:rsid w:val="00125463"/>
    <w:rsid w:val="001258E7"/>
    <w:rsid w:val="001259DB"/>
    <w:rsid w:val="001259F7"/>
    <w:rsid w:val="00125B3E"/>
    <w:rsid w:val="00125F65"/>
    <w:rsid w:val="00126520"/>
    <w:rsid w:val="00126581"/>
    <w:rsid w:val="001314D4"/>
    <w:rsid w:val="001318D5"/>
    <w:rsid w:val="001321B6"/>
    <w:rsid w:val="0013236F"/>
    <w:rsid w:val="00132481"/>
    <w:rsid w:val="00132D1C"/>
    <w:rsid w:val="0013321B"/>
    <w:rsid w:val="001336B1"/>
    <w:rsid w:val="001340A5"/>
    <w:rsid w:val="001349E1"/>
    <w:rsid w:val="00134FDD"/>
    <w:rsid w:val="00135045"/>
    <w:rsid w:val="00135335"/>
    <w:rsid w:val="001357BF"/>
    <w:rsid w:val="001367E6"/>
    <w:rsid w:val="00137D6D"/>
    <w:rsid w:val="001407DF"/>
    <w:rsid w:val="00140960"/>
    <w:rsid w:val="00140D05"/>
    <w:rsid w:val="001425C6"/>
    <w:rsid w:val="0014290A"/>
    <w:rsid w:val="001431EF"/>
    <w:rsid w:val="001432C0"/>
    <w:rsid w:val="001436F2"/>
    <w:rsid w:val="001437AC"/>
    <w:rsid w:val="00143B76"/>
    <w:rsid w:val="00143D0C"/>
    <w:rsid w:val="0014497E"/>
    <w:rsid w:val="00144ACA"/>
    <w:rsid w:val="001451A1"/>
    <w:rsid w:val="00145443"/>
    <w:rsid w:val="001459B9"/>
    <w:rsid w:val="00146121"/>
    <w:rsid w:val="0014668E"/>
    <w:rsid w:val="001469A9"/>
    <w:rsid w:val="00146C83"/>
    <w:rsid w:val="00146D74"/>
    <w:rsid w:val="0014769A"/>
    <w:rsid w:val="00147A0D"/>
    <w:rsid w:val="001513E2"/>
    <w:rsid w:val="00151972"/>
    <w:rsid w:val="00151C8E"/>
    <w:rsid w:val="00152176"/>
    <w:rsid w:val="00152588"/>
    <w:rsid w:val="001528BB"/>
    <w:rsid w:val="00152AF3"/>
    <w:rsid w:val="001534A1"/>
    <w:rsid w:val="001535F4"/>
    <w:rsid w:val="00153B63"/>
    <w:rsid w:val="001545AA"/>
    <w:rsid w:val="00155121"/>
    <w:rsid w:val="00155678"/>
    <w:rsid w:val="00155710"/>
    <w:rsid w:val="0015572A"/>
    <w:rsid w:val="00155A38"/>
    <w:rsid w:val="00155AF2"/>
    <w:rsid w:val="001563D1"/>
    <w:rsid w:val="00156400"/>
    <w:rsid w:val="0015676B"/>
    <w:rsid w:val="00157422"/>
    <w:rsid w:val="00157517"/>
    <w:rsid w:val="00157F9A"/>
    <w:rsid w:val="00160C86"/>
    <w:rsid w:val="00160EE2"/>
    <w:rsid w:val="00161891"/>
    <w:rsid w:val="00161A75"/>
    <w:rsid w:val="001624F8"/>
    <w:rsid w:val="00162731"/>
    <w:rsid w:val="00162861"/>
    <w:rsid w:val="00163141"/>
    <w:rsid w:val="001640D2"/>
    <w:rsid w:val="00164573"/>
    <w:rsid w:val="00164FA8"/>
    <w:rsid w:val="001653CB"/>
    <w:rsid w:val="001653D7"/>
    <w:rsid w:val="00166233"/>
    <w:rsid w:val="00166E7A"/>
    <w:rsid w:val="001675DB"/>
    <w:rsid w:val="00167638"/>
    <w:rsid w:val="0016792F"/>
    <w:rsid w:val="00167A46"/>
    <w:rsid w:val="001706EC"/>
    <w:rsid w:val="00170BAD"/>
    <w:rsid w:val="00170E1C"/>
    <w:rsid w:val="00171409"/>
    <w:rsid w:val="00171523"/>
    <w:rsid w:val="00172592"/>
    <w:rsid w:val="00173E6D"/>
    <w:rsid w:val="001744E3"/>
    <w:rsid w:val="00174C8F"/>
    <w:rsid w:val="00174EAF"/>
    <w:rsid w:val="00175D9F"/>
    <w:rsid w:val="00175DD4"/>
    <w:rsid w:val="001763B4"/>
    <w:rsid w:val="00176517"/>
    <w:rsid w:val="00176660"/>
    <w:rsid w:val="0017725A"/>
    <w:rsid w:val="00177433"/>
    <w:rsid w:val="001778CF"/>
    <w:rsid w:val="00177F37"/>
    <w:rsid w:val="00177F46"/>
    <w:rsid w:val="00182FAF"/>
    <w:rsid w:val="00183209"/>
    <w:rsid w:val="001832E0"/>
    <w:rsid w:val="00183846"/>
    <w:rsid w:val="00183CA4"/>
    <w:rsid w:val="00183CB5"/>
    <w:rsid w:val="00184E79"/>
    <w:rsid w:val="001851D2"/>
    <w:rsid w:val="00185A7F"/>
    <w:rsid w:val="00185B03"/>
    <w:rsid w:val="001865AE"/>
    <w:rsid w:val="0018670A"/>
    <w:rsid w:val="00186E3E"/>
    <w:rsid w:val="001876D7"/>
    <w:rsid w:val="00187C59"/>
    <w:rsid w:val="001903B8"/>
    <w:rsid w:val="001906C9"/>
    <w:rsid w:val="0019085B"/>
    <w:rsid w:val="00191014"/>
    <w:rsid w:val="00191993"/>
    <w:rsid w:val="00191C0B"/>
    <w:rsid w:val="00192CB8"/>
    <w:rsid w:val="00192F4B"/>
    <w:rsid w:val="0019328F"/>
    <w:rsid w:val="0019373E"/>
    <w:rsid w:val="0019385C"/>
    <w:rsid w:val="0019399A"/>
    <w:rsid w:val="00193EF2"/>
    <w:rsid w:val="00194143"/>
    <w:rsid w:val="00194220"/>
    <w:rsid w:val="001951C6"/>
    <w:rsid w:val="00195453"/>
    <w:rsid w:val="00195DE1"/>
    <w:rsid w:val="00196DAA"/>
    <w:rsid w:val="00197884"/>
    <w:rsid w:val="00197A5A"/>
    <w:rsid w:val="00197C4B"/>
    <w:rsid w:val="00197DA6"/>
    <w:rsid w:val="001A0634"/>
    <w:rsid w:val="001A0750"/>
    <w:rsid w:val="001A094E"/>
    <w:rsid w:val="001A0A04"/>
    <w:rsid w:val="001A1722"/>
    <w:rsid w:val="001A17CE"/>
    <w:rsid w:val="001A2635"/>
    <w:rsid w:val="001A265A"/>
    <w:rsid w:val="001A2E66"/>
    <w:rsid w:val="001A2F26"/>
    <w:rsid w:val="001A315D"/>
    <w:rsid w:val="001A324C"/>
    <w:rsid w:val="001A3A4A"/>
    <w:rsid w:val="001A4049"/>
    <w:rsid w:val="001A4CE7"/>
    <w:rsid w:val="001A4E3A"/>
    <w:rsid w:val="001A4FE8"/>
    <w:rsid w:val="001A5020"/>
    <w:rsid w:val="001A5959"/>
    <w:rsid w:val="001A62C5"/>
    <w:rsid w:val="001A6BB0"/>
    <w:rsid w:val="001A6C0D"/>
    <w:rsid w:val="001A714E"/>
    <w:rsid w:val="001A7319"/>
    <w:rsid w:val="001A7394"/>
    <w:rsid w:val="001B06BC"/>
    <w:rsid w:val="001B144A"/>
    <w:rsid w:val="001B1FD1"/>
    <w:rsid w:val="001B2119"/>
    <w:rsid w:val="001B2489"/>
    <w:rsid w:val="001B2EEB"/>
    <w:rsid w:val="001B4383"/>
    <w:rsid w:val="001B5807"/>
    <w:rsid w:val="001B64FC"/>
    <w:rsid w:val="001B65D3"/>
    <w:rsid w:val="001B7CAF"/>
    <w:rsid w:val="001B7DE2"/>
    <w:rsid w:val="001C0863"/>
    <w:rsid w:val="001C0B00"/>
    <w:rsid w:val="001C1175"/>
    <w:rsid w:val="001C1805"/>
    <w:rsid w:val="001C1AB7"/>
    <w:rsid w:val="001C1B9E"/>
    <w:rsid w:val="001C2BE7"/>
    <w:rsid w:val="001C315D"/>
    <w:rsid w:val="001C40BB"/>
    <w:rsid w:val="001C45CF"/>
    <w:rsid w:val="001C4BF8"/>
    <w:rsid w:val="001C5725"/>
    <w:rsid w:val="001C60D6"/>
    <w:rsid w:val="001C77F5"/>
    <w:rsid w:val="001C7BA7"/>
    <w:rsid w:val="001D03AB"/>
    <w:rsid w:val="001D08B6"/>
    <w:rsid w:val="001D091F"/>
    <w:rsid w:val="001D0F10"/>
    <w:rsid w:val="001D1017"/>
    <w:rsid w:val="001D1A34"/>
    <w:rsid w:val="001D1EAE"/>
    <w:rsid w:val="001D3179"/>
    <w:rsid w:val="001D40B5"/>
    <w:rsid w:val="001D4576"/>
    <w:rsid w:val="001D4B86"/>
    <w:rsid w:val="001D55E1"/>
    <w:rsid w:val="001D5E25"/>
    <w:rsid w:val="001D65D8"/>
    <w:rsid w:val="001D6B85"/>
    <w:rsid w:val="001D71E9"/>
    <w:rsid w:val="001E0EC7"/>
    <w:rsid w:val="001E146A"/>
    <w:rsid w:val="001E1626"/>
    <w:rsid w:val="001E18FA"/>
    <w:rsid w:val="001E19C2"/>
    <w:rsid w:val="001E1A64"/>
    <w:rsid w:val="001E1F9C"/>
    <w:rsid w:val="001E1FC1"/>
    <w:rsid w:val="001E2109"/>
    <w:rsid w:val="001E2BC9"/>
    <w:rsid w:val="001E33EF"/>
    <w:rsid w:val="001E3A7E"/>
    <w:rsid w:val="001E3AAD"/>
    <w:rsid w:val="001E3F96"/>
    <w:rsid w:val="001E520A"/>
    <w:rsid w:val="001E55EE"/>
    <w:rsid w:val="001E5775"/>
    <w:rsid w:val="001E5CE6"/>
    <w:rsid w:val="001E68A9"/>
    <w:rsid w:val="001E6E90"/>
    <w:rsid w:val="001E768A"/>
    <w:rsid w:val="001F00EF"/>
    <w:rsid w:val="001F053D"/>
    <w:rsid w:val="001F07A0"/>
    <w:rsid w:val="001F156D"/>
    <w:rsid w:val="001F1B3D"/>
    <w:rsid w:val="001F1D42"/>
    <w:rsid w:val="001F1DCB"/>
    <w:rsid w:val="001F1EBF"/>
    <w:rsid w:val="001F1FB7"/>
    <w:rsid w:val="001F2241"/>
    <w:rsid w:val="001F27D7"/>
    <w:rsid w:val="001F29EA"/>
    <w:rsid w:val="001F2F3F"/>
    <w:rsid w:val="001F433A"/>
    <w:rsid w:val="001F5218"/>
    <w:rsid w:val="001F6258"/>
    <w:rsid w:val="001F65B8"/>
    <w:rsid w:val="001F73B3"/>
    <w:rsid w:val="001F766F"/>
    <w:rsid w:val="001F7737"/>
    <w:rsid w:val="0020013C"/>
    <w:rsid w:val="00200330"/>
    <w:rsid w:val="00200372"/>
    <w:rsid w:val="002017F6"/>
    <w:rsid w:val="00201AB3"/>
    <w:rsid w:val="00202E3E"/>
    <w:rsid w:val="002045FE"/>
    <w:rsid w:val="00205429"/>
    <w:rsid w:val="00205C08"/>
    <w:rsid w:val="00205F6F"/>
    <w:rsid w:val="00206521"/>
    <w:rsid w:val="0020657B"/>
    <w:rsid w:val="00206E52"/>
    <w:rsid w:val="002075AE"/>
    <w:rsid w:val="00207C0E"/>
    <w:rsid w:val="00207FB6"/>
    <w:rsid w:val="00210D99"/>
    <w:rsid w:val="00210EC4"/>
    <w:rsid w:val="00211A58"/>
    <w:rsid w:val="00211AD1"/>
    <w:rsid w:val="00212F8C"/>
    <w:rsid w:val="00213956"/>
    <w:rsid w:val="00213B79"/>
    <w:rsid w:val="00213CC4"/>
    <w:rsid w:val="00213F1C"/>
    <w:rsid w:val="002141D6"/>
    <w:rsid w:val="00214237"/>
    <w:rsid w:val="00215158"/>
    <w:rsid w:val="00215190"/>
    <w:rsid w:val="00216113"/>
    <w:rsid w:val="002165FB"/>
    <w:rsid w:val="00216B7A"/>
    <w:rsid w:val="00216FF0"/>
    <w:rsid w:val="002178C0"/>
    <w:rsid w:val="00217E34"/>
    <w:rsid w:val="00217E3F"/>
    <w:rsid w:val="002202AC"/>
    <w:rsid w:val="002203B8"/>
    <w:rsid w:val="0022052E"/>
    <w:rsid w:val="0022081D"/>
    <w:rsid w:val="00220ED5"/>
    <w:rsid w:val="002211EF"/>
    <w:rsid w:val="00222DDF"/>
    <w:rsid w:val="00223091"/>
    <w:rsid w:val="00223380"/>
    <w:rsid w:val="002238DA"/>
    <w:rsid w:val="002241BF"/>
    <w:rsid w:val="002248C3"/>
    <w:rsid w:val="00224A07"/>
    <w:rsid w:val="00224B7D"/>
    <w:rsid w:val="00225481"/>
    <w:rsid w:val="002266FC"/>
    <w:rsid w:val="00226920"/>
    <w:rsid w:val="00226ABA"/>
    <w:rsid w:val="00227281"/>
    <w:rsid w:val="00227472"/>
    <w:rsid w:val="00227ABA"/>
    <w:rsid w:val="002307B1"/>
    <w:rsid w:val="002309F2"/>
    <w:rsid w:val="00230BF0"/>
    <w:rsid w:val="00231481"/>
    <w:rsid w:val="002315BE"/>
    <w:rsid w:val="0023170A"/>
    <w:rsid w:val="00233527"/>
    <w:rsid w:val="00233BB2"/>
    <w:rsid w:val="0023433F"/>
    <w:rsid w:val="00234B45"/>
    <w:rsid w:val="00234C69"/>
    <w:rsid w:val="00234CE6"/>
    <w:rsid w:val="002351D0"/>
    <w:rsid w:val="00236857"/>
    <w:rsid w:val="002375E1"/>
    <w:rsid w:val="002377BB"/>
    <w:rsid w:val="00237E3F"/>
    <w:rsid w:val="002405B9"/>
    <w:rsid w:val="0024113B"/>
    <w:rsid w:val="002411BF"/>
    <w:rsid w:val="002413D1"/>
    <w:rsid w:val="0024145C"/>
    <w:rsid w:val="00241466"/>
    <w:rsid w:val="002415E1"/>
    <w:rsid w:val="00242419"/>
    <w:rsid w:val="00242CC1"/>
    <w:rsid w:val="00242EDC"/>
    <w:rsid w:val="002432A4"/>
    <w:rsid w:val="0024430C"/>
    <w:rsid w:val="00244966"/>
    <w:rsid w:val="00245F03"/>
    <w:rsid w:val="0024632D"/>
    <w:rsid w:val="00246759"/>
    <w:rsid w:val="00246806"/>
    <w:rsid w:val="002472EC"/>
    <w:rsid w:val="002478CC"/>
    <w:rsid w:val="00247F51"/>
    <w:rsid w:val="0025005D"/>
    <w:rsid w:val="0025085D"/>
    <w:rsid w:val="00251626"/>
    <w:rsid w:val="0025199F"/>
    <w:rsid w:val="00251CA3"/>
    <w:rsid w:val="00252104"/>
    <w:rsid w:val="00252478"/>
    <w:rsid w:val="00252A01"/>
    <w:rsid w:val="00252A81"/>
    <w:rsid w:val="00252B68"/>
    <w:rsid w:val="00252EC1"/>
    <w:rsid w:val="00253B4B"/>
    <w:rsid w:val="00253D95"/>
    <w:rsid w:val="002546C2"/>
    <w:rsid w:val="00255A8F"/>
    <w:rsid w:val="00255E6E"/>
    <w:rsid w:val="0025619D"/>
    <w:rsid w:val="00256367"/>
    <w:rsid w:val="0025643B"/>
    <w:rsid w:val="002565D3"/>
    <w:rsid w:val="002567FA"/>
    <w:rsid w:val="00256891"/>
    <w:rsid w:val="00256A85"/>
    <w:rsid w:val="00260475"/>
    <w:rsid w:val="002604BB"/>
    <w:rsid w:val="00261461"/>
    <w:rsid w:val="00261790"/>
    <w:rsid w:val="00262ABD"/>
    <w:rsid w:val="0026311C"/>
    <w:rsid w:val="002636CC"/>
    <w:rsid w:val="0026375B"/>
    <w:rsid w:val="002637B6"/>
    <w:rsid w:val="002639CC"/>
    <w:rsid w:val="002643F8"/>
    <w:rsid w:val="00264806"/>
    <w:rsid w:val="00264C6A"/>
    <w:rsid w:val="00264D8B"/>
    <w:rsid w:val="00265637"/>
    <w:rsid w:val="00265B4B"/>
    <w:rsid w:val="00265DED"/>
    <w:rsid w:val="002707EC"/>
    <w:rsid w:val="0027086C"/>
    <w:rsid w:val="00270E48"/>
    <w:rsid w:val="002716C9"/>
    <w:rsid w:val="00271AF5"/>
    <w:rsid w:val="00272676"/>
    <w:rsid w:val="002726AC"/>
    <w:rsid w:val="00273044"/>
    <w:rsid w:val="00273426"/>
    <w:rsid w:val="0027346E"/>
    <w:rsid w:val="0027368A"/>
    <w:rsid w:val="0027548E"/>
    <w:rsid w:val="002756B2"/>
    <w:rsid w:val="002768CB"/>
    <w:rsid w:val="00276BA7"/>
    <w:rsid w:val="00276BB3"/>
    <w:rsid w:val="0027718D"/>
    <w:rsid w:val="00277223"/>
    <w:rsid w:val="002777AF"/>
    <w:rsid w:val="00277B48"/>
    <w:rsid w:val="0028025B"/>
    <w:rsid w:val="00280B6D"/>
    <w:rsid w:val="00280E9E"/>
    <w:rsid w:val="0028134D"/>
    <w:rsid w:val="00281424"/>
    <w:rsid w:val="00281EF4"/>
    <w:rsid w:val="0028261D"/>
    <w:rsid w:val="00282D41"/>
    <w:rsid w:val="00282F2B"/>
    <w:rsid w:val="00283139"/>
    <w:rsid w:val="002831F8"/>
    <w:rsid w:val="00283B55"/>
    <w:rsid w:val="00283F2E"/>
    <w:rsid w:val="00284087"/>
    <w:rsid w:val="00284F1B"/>
    <w:rsid w:val="0028528C"/>
    <w:rsid w:val="002853D2"/>
    <w:rsid w:val="00285734"/>
    <w:rsid w:val="00285CE0"/>
    <w:rsid w:val="00285E5B"/>
    <w:rsid w:val="0028699F"/>
    <w:rsid w:val="00287035"/>
    <w:rsid w:val="0029066D"/>
    <w:rsid w:val="00290A69"/>
    <w:rsid w:val="0029155A"/>
    <w:rsid w:val="00291785"/>
    <w:rsid w:val="00292072"/>
    <w:rsid w:val="00292149"/>
    <w:rsid w:val="002923E1"/>
    <w:rsid w:val="00292835"/>
    <w:rsid w:val="002929B4"/>
    <w:rsid w:val="00292EA3"/>
    <w:rsid w:val="00292EE5"/>
    <w:rsid w:val="002938DB"/>
    <w:rsid w:val="00294955"/>
    <w:rsid w:val="002953F2"/>
    <w:rsid w:val="002964EC"/>
    <w:rsid w:val="00296535"/>
    <w:rsid w:val="00296F20"/>
    <w:rsid w:val="002975DD"/>
    <w:rsid w:val="00297769"/>
    <w:rsid w:val="00297C9B"/>
    <w:rsid w:val="002A03AA"/>
    <w:rsid w:val="002A0865"/>
    <w:rsid w:val="002A1118"/>
    <w:rsid w:val="002A2449"/>
    <w:rsid w:val="002A2782"/>
    <w:rsid w:val="002A2A85"/>
    <w:rsid w:val="002A3200"/>
    <w:rsid w:val="002A3381"/>
    <w:rsid w:val="002A3544"/>
    <w:rsid w:val="002A3AD9"/>
    <w:rsid w:val="002A45F4"/>
    <w:rsid w:val="002A49C8"/>
    <w:rsid w:val="002A5139"/>
    <w:rsid w:val="002A54C8"/>
    <w:rsid w:val="002A57B4"/>
    <w:rsid w:val="002A59D5"/>
    <w:rsid w:val="002A6ECF"/>
    <w:rsid w:val="002A71A5"/>
    <w:rsid w:val="002A7607"/>
    <w:rsid w:val="002A7651"/>
    <w:rsid w:val="002B09B8"/>
    <w:rsid w:val="002B1CA3"/>
    <w:rsid w:val="002B24DA"/>
    <w:rsid w:val="002B2ABC"/>
    <w:rsid w:val="002B314F"/>
    <w:rsid w:val="002B3659"/>
    <w:rsid w:val="002B3ACD"/>
    <w:rsid w:val="002B3DC5"/>
    <w:rsid w:val="002B5742"/>
    <w:rsid w:val="002B5B02"/>
    <w:rsid w:val="002B5DA3"/>
    <w:rsid w:val="002B6821"/>
    <w:rsid w:val="002B6B3E"/>
    <w:rsid w:val="002C01AF"/>
    <w:rsid w:val="002C036C"/>
    <w:rsid w:val="002C062F"/>
    <w:rsid w:val="002C0DC2"/>
    <w:rsid w:val="002C0ED1"/>
    <w:rsid w:val="002C1DF4"/>
    <w:rsid w:val="002C2E75"/>
    <w:rsid w:val="002C325C"/>
    <w:rsid w:val="002C3617"/>
    <w:rsid w:val="002C3E09"/>
    <w:rsid w:val="002C4258"/>
    <w:rsid w:val="002C4954"/>
    <w:rsid w:val="002C4E04"/>
    <w:rsid w:val="002C59A8"/>
    <w:rsid w:val="002C5FFE"/>
    <w:rsid w:val="002C60A5"/>
    <w:rsid w:val="002C6260"/>
    <w:rsid w:val="002C646B"/>
    <w:rsid w:val="002C65C9"/>
    <w:rsid w:val="002C6721"/>
    <w:rsid w:val="002C67FA"/>
    <w:rsid w:val="002C7AF8"/>
    <w:rsid w:val="002D0707"/>
    <w:rsid w:val="002D2D5A"/>
    <w:rsid w:val="002D330D"/>
    <w:rsid w:val="002D3A1E"/>
    <w:rsid w:val="002D432C"/>
    <w:rsid w:val="002D46F2"/>
    <w:rsid w:val="002D4731"/>
    <w:rsid w:val="002D4DBF"/>
    <w:rsid w:val="002D4DEA"/>
    <w:rsid w:val="002D51E0"/>
    <w:rsid w:val="002D53BB"/>
    <w:rsid w:val="002D5618"/>
    <w:rsid w:val="002D563D"/>
    <w:rsid w:val="002D602F"/>
    <w:rsid w:val="002D69DD"/>
    <w:rsid w:val="002D6B68"/>
    <w:rsid w:val="002D7515"/>
    <w:rsid w:val="002D767D"/>
    <w:rsid w:val="002D76F6"/>
    <w:rsid w:val="002D779B"/>
    <w:rsid w:val="002D7EC1"/>
    <w:rsid w:val="002E0881"/>
    <w:rsid w:val="002E0ACB"/>
    <w:rsid w:val="002E0C7B"/>
    <w:rsid w:val="002E0F9A"/>
    <w:rsid w:val="002E13AB"/>
    <w:rsid w:val="002E1C99"/>
    <w:rsid w:val="002E20F0"/>
    <w:rsid w:val="002E2768"/>
    <w:rsid w:val="002E2B83"/>
    <w:rsid w:val="002E2BC3"/>
    <w:rsid w:val="002E3220"/>
    <w:rsid w:val="002E387F"/>
    <w:rsid w:val="002E3C23"/>
    <w:rsid w:val="002E3F02"/>
    <w:rsid w:val="002E3FCA"/>
    <w:rsid w:val="002E437F"/>
    <w:rsid w:val="002E4E7C"/>
    <w:rsid w:val="002E6784"/>
    <w:rsid w:val="002E684B"/>
    <w:rsid w:val="002E7098"/>
    <w:rsid w:val="002E77B0"/>
    <w:rsid w:val="002F0760"/>
    <w:rsid w:val="002F1341"/>
    <w:rsid w:val="002F172C"/>
    <w:rsid w:val="002F1BC1"/>
    <w:rsid w:val="002F1D5E"/>
    <w:rsid w:val="002F25DF"/>
    <w:rsid w:val="002F2997"/>
    <w:rsid w:val="002F3726"/>
    <w:rsid w:val="002F37AC"/>
    <w:rsid w:val="002F3DA2"/>
    <w:rsid w:val="002F3F3A"/>
    <w:rsid w:val="002F3FF3"/>
    <w:rsid w:val="002F50F9"/>
    <w:rsid w:val="002F53AE"/>
    <w:rsid w:val="002F57EE"/>
    <w:rsid w:val="002F671C"/>
    <w:rsid w:val="002F770C"/>
    <w:rsid w:val="002F7FC6"/>
    <w:rsid w:val="00300191"/>
    <w:rsid w:val="0030029D"/>
    <w:rsid w:val="00300508"/>
    <w:rsid w:val="00300689"/>
    <w:rsid w:val="00300C41"/>
    <w:rsid w:val="00300D99"/>
    <w:rsid w:val="00301F03"/>
    <w:rsid w:val="00302217"/>
    <w:rsid w:val="003024E0"/>
    <w:rsid w:val="00303BB3"/>
    <w:rsid w:val="00304E74"/>
    <w:rsid w:val="00305E2F"/>
    <w:rsid w:val="00306474"/>
    <w:rsid w:val="0030648A"/>
    <w:rsid w:val="0030681C"/>
    <w:rsid w:val="00306A19"/>
    <w:rsid w:val="00306CD9"/>
    <w:rsid w:val="0030748F"/>
    <w:rsid w:val="00311241"/>
    <w:rsid w:val="00311A8F"/>
    <w:rsid w:val="00312286"/>
    <w:rsid w:val="003129F2"/>
    <w:rsid w:val="00312F31"/>
    <w:rsid w:val="00313481"/>
    <w:rsid w:val="00314853"/>
    <w:rsid w:val="00314998"/>
    <w:rsid w:val="00314A21"/>
    <w:rsid w:val="003150E1"/>
    <w:rsid w:val="0031538E"/>
    <w:rsid w:val="00315438"/>
    <w:rsid w:val="00315E8A"/>
    <w:rsid w:val="003167F2"/>
    <w:rsid w:val="00316A43"/>
    <w:rsid w:val="00316C3E"/>
    <w:rsid w:val="00316DA7"/>
    <w:rsid w:val="00317419"/>
    <w:rsid w:val="0031744A"/>
    <w:rsid w:val="00320C61"/>
    <w:rsid w:val="00320E6E"/>
    <w:rsid w:val="00320E9D"/>
    <w:rsid w:val="00320F20"/>
    <w:rsid w:val="00321239"/>
    <w:rsid w:val="00322206"/>
    <w:rsid w:val="00322668"/>
    <w:rsid w:val="00322A20"/>
    <w:rsid w:val="003237BD"/>
    <w:rsid w:val="00323A9E"/>
    <w:rsid w:val="003252BB"/>
    <w:rsid w:val="003255F2"/>
    <w:rsid w:val="00326172"/>
    <w:rsid w:val="003267B6"/>
    <w:rsid w:val="0032699E"/>
    <w:rsid w:val="003274FA"/>
    <w:rsid w:val="00327A94"/>
    <w:rsid w:val="00327D72"/>
    <w:rsid w:val="00327FBB"/>
    <w:rsid w:val="0033009C"/>
    <w:rsid w:val="003308AF"/>
    <w:rsid w:val="00330F4B"/>
    <w:rsid w:val="0033271D"/>
    <w:rsid w:val="0033324E"/>
    <w:rsid w:val="00333519"/>
    <w:rsid w:val="0033396F"/>
    <w:rsid w:val="003339E2"/>
    <w:rsid w:val="00333ADC"/>
    <w:rsid w:val="0033474C"/>
    <w:rsid w:val="0033638D"/>
    <w:rsid w:val="00337552"/>
    <w:rsid w:val="0033771F"/>
    <w:rsid w:val="00340D52"/>
    <w:rsid w:val="003417F4"/>
    <w:rsid w:val="00341A17"/>
    <w:rsid w:val="00342230"/>
    <w:rsid w:val="003422FC"/>
    <w:rsid w:val="00342606"/>
    <w:rsid w:val="00342DD9"/>
    <w:rsid w:val="00342E9B"/>
    <w:rsid w:val="0034335F"/>
    <w:rsid w:val="003444AC"/>
    <w:rsid w:val="003447BE"/>
    <w:rsid w:val="00344CB1"/>
    <w:rsid w:val="003459E9"/>
    <w:rsid w:val="00345DA1"/>
    <w:rsid w:val="003460B9"/>
    <w:rsid w:val="0034651F"/>
    <w:rsid w:val="00346856"/>
    <w:rsid w:val="00346A9E"/>
    <w:rsid w:val="00347EBA"/>
    <w:rsid w:val="0035061E"/>
    <w:rsid w:val="00351E28"/>
    <w:rsid w:val="00351F08"/>
    <w:rsid w:val="00352706"/>
    <w:rsid w:val="0035367E"/>
    <w:rsid w:val="00353D50"/>
    <w:rsid w:val="00354237"/>
    <w:rsid w:val="00354397"/>
    <w:rsid w:val="00354ACC"/>
    <w:rsid w:val="00354BBC"/>
    <w:rsid w:val="00354C04"/>
    <w:rsid w:val="00355283"/>
    <w:rsid w:val="00355516"/>
    <w:rsid w:val="003560AB"/>
    <w:rsid w:val="00356533"/>
    <w:rsid w:val="0035653A"/>
    <w:rsid w:val="00356CC8"/>
    <w:rsid w:val="00356E46"/>
    <w:rsid w:val="0035722A"/>
    <w:rsid w:val="003577EA"/>
    <w:rsid w:val="00357EDA"/>
    <w:rsid w:val="003600F4"/>
    <w:rsid w:val="00360A6F"/>
    <w:rsid w:val="00360DD2"/>
    <w:rsid w:val="00361142"/>
    <w:rsid w:val="00361292"/>
    <w:rsid w:val="0036160D"/>
    <w:rsid w:val="00361FBC"/>
    <w:rsid w:val="00363D0A"/>
    <w:rsid w:val="00363D4E"/>
    <w:rsid w:val="00364A96"/>
    <w:rsid w:val="00365547"/>
    <w:rsid w:val="0036575A"/>
    <w:rsid w:val="0036767B"/>
    <w:rsid w:val="00367BDD"/>
    <w:rsid w:val="00367EA4"/>
    <w:rsid w:val="00370C48"/>
    <w:rsid w:val="00371728"/>
    <w:rsid w:val="0037176C"/>
    <w:rsid w:val="00371B27"/>
    <w:rsid w:val="00373043"/>
    <w:rsid w:val="003742AA"/>
    <w:rsid w:val="003748F8"/>
    <w:rsid w:val="003760BD"/>
    <w:rsid w:val="0037625B"/>
    <w:rsid w:val="00377234"/>
    <w:rsid w:val="003774F7"/>
    <w:rsid w:val="00380811"/>
    <w:rsid w:val="00380B60"/>
    <w:rsid w:val="00380D8B"/>
    <w:rsid w:val="00380EF4"/>
    <w:rsid w:val="003810A5"/>
    <w:rsid w:val="0038123D"/>
    <w:rsid w:val="003815E7"/>
    <w:rsid w:val="003816D6"/>
    <w:rsid w:val="00382435"/>
    <w:rsid w:val="00382980"/>
    <w:rsid w:val="00382A10"/>
    <w:rsid w:val="00382DEB"/>
    <w:rsid w:val="003833A8"/>
    <w:rsid w:val="00383477"/>
    <w:rsid w:val="00383669"/>
    <w:rsid w:val="00383D32"/>
    <w:rsid w:val="00385D42"/>
    <w:rsid w:val="0038687A"/>
    <w:rsid w:val="003878B2"/>
    <w:rsid w:val="0039122A"/>
    <w:rsid w:val="00391B66"/>
    <w:rsid w:val="00391C43"/>
    <w:rsid w:val="00391D2E"/>
    <w:rsid w:val="003931A0"/>
    <w:rsid w:val="00393753"/>
    <w:rsid w:val="00393B58"/>
    <w:rsid w:val="00393D55"/>
    <w:rsid w:val="00394565"/>
    <w:rsid w:val="00395441"/>
    <w:rsid w:val="00395DBC"/>
    <w:rsid w:val="00396820"/>
    <w:rsid w:val="00397444"/>
    <w:rsid w:val="0039788B"/>
    <w:rsid w:val="00397C5F"/>
    <w:rsid w:val="00397CBD"/>
    <w:rsid w:val="00397E83"/>
    <w:rsid w:val="003A161F"/>
    <w:rsid w:val="003A1913"/>
    <w:rsid w:val="003A2219"/>
    <w:rsid w:val="003A2E81"/>
    <w:rsid w:val="003A3DC1"/>
    <w:rsid w:val="003A548B"/>
    <w:rsid w:val="003A5CF5"/>
    <w:rsid w:val="003A5D62"/>
    <w:rsid w:val="003A6C6E"/>
    <w:rsid w:val="003A78D2"/>
    <w:rsid w:val="003B18C1"/>
    <w:rsid w:val="003B1C93"/>
    <w:rsid w:val="003B2294"/>
    <w:rsid w:val="003B2299"/>
    <w:rsid w:val="003B2978"/>
    <w:rsid w:val="003B3A30"/>
    <w:rsid w:val="003B3DC8"/>
    <w:rsid w:val="003B4146"/>
    <w:rsid w:val="003B428C"/>
    <w:rsid w:val="003B4B6A"/>
    <w:rsid w:val="003B5600"/>
    <w:rsid w:val="003B571E"/>
    <w:rsid w:val="003B5A82"/>
    <w:rsid w:val="003B685B"/>
    <w:rsid w:val="003B6A15"/>
    <w:rsid w:val="003B6EB3"/>
    <w:rsid w:val="003B6FB4"/>
    <w:rsid w:val="003B7844"/>
    <w:rsid w:val="003B79AB"/>
    <w:rsid w:val="003B7A7B"/>
    <w:rsid w:val="003C06FE"/>
    <w:rsid w:val="003C0792"/>
    <w:rsid w:val="003C0A2F"/>
    <w:rsid w:val="003C1FA4"/>
    <w:rsid w:val="003C20A3"/>
    <w:rsid w:val="003C20AF"/>
    <w:rsid w:val="003C23B7"/>
    <w:rsid w:val="003C26E2"/>
    <w:rsid w:val="003C2CAF"/>
    <w:rsid w:val="003C2E74"/>
    <w:rsid w:val="003C393F"/>
    <w:rsid w:val="003C3F4B"/>
    <w:rsid w:val="003C4E7C"/>
    <w:rsid w:val="003C5888"/>
    <w:rsid w:val="003C65BE"/>
    <w:rsid w:val="003C6E71"/>
    <w:rsid w:val="003C7AC9"/>
    <w:rsid w:val="003D0095"/>
    <w:rsid w:val="003D01D2"/>
    <w:rsid w:val="003D069A"/>
    <w:rsid w:val="003D07EB"/>
    <w:rsid w:val="003D07F1"/>
    <w:rsid w:val="003D18C3"/>
    <w:rsid w:val="003D353F"/>
    <w:rsid w:val="003D44B4"/>
    <w:rsid w:val="003D4A92"/>
    <w:rsid w:val="003D4CCE"/>
    <w:rsid w:val="003D5203"/>
    <w:rsid w:val="003D5648"/>
    <w:rsid w:val="003D56D4"/>
    <w:rsid w:val="003D5706"/>
    <w:rsid w:val="003D7241"/>
    <w:rsid w:val="003D7939"/>
    <w:rsid w:val="003D7CBC"/>
    <w:rsid w:val="003E0832"/>
    <w:rsid w:val="003E09B9"/>
    <w:rsid w:val="003E0A77"/>
    <w:rsid w:val="003E0DFF"/>
    <w:rsid w:val="003E0E25"/>
    <w:rsid w:val="003E0FFF"/>
    <w:rsid w:val="003E1598"/>
    <w:rsid w:val="003E1D6C"/>
    <w:rsid w:val="003E1D95"/>
    <w:rsid w:val="003E1F32"/>
    <w:rsid w:val="003E1FF4"/>
    <w:rsid w:val="003E259C"/>
    <w:rsid w:val="003E2A17"/>
    <w:rsid w:val="003E31F6"/>
    <w:rsid w:val="003E3BFD"/>
    <w:rsid w:val="003E44B6"/>
    <w:rsid w:val="003E4952"/>
    <w:rsid w:val="003E5771"/>
    <w:rsid w:val="003E5D5E"/>
    <w:rsid w:val="003E604D"/>
    <w:rsid w:val="003E62BA"/>
    <w:rsid w:val="003E6353"/>
    <w:rsid w:val="003E6A09"/>
    <w:rsid w:val="003E722D"/>
    <w:rsid w:val="003F009F"/>
    <w:rsid w:val="003F09D1"/>
    <w:rsid w:val="003F1694"/>
    <w:rsid w:val="003F2145"/>
    <w:rsid w:val="003F35D0"/>
    <w:rsid w:val="003F3896"/>
    <w:rsid w:val="003F38A5"/>
    <w:rsid w:val="003F3D35"/>
    <w:rsid w:val="003F3F8D"/>
    <w:rsid w:val="003F45A5"/>
    <w:rsid w:val="003F45CB"/>
    <w:rsid w:val="003F6156"/>
    <w:rsid w:val="003F6936"/>
    <w:rsid w:val="003F6AED"/>
    <w:rsid w:val="003F7AC4"/>
    <w:rsid w:val="0040011C"/>
    <w:rsid w:val="004004CC"/>
    <w:rsid w:val="004009C6"/>
    <w:rsid w:val="0040113E"/>
    <w:rsid w:val="00401289"/>
    <w:rsid w:val="004014B7"/>
    <w:rsid w:val="00401B0B"/>
    <w:rsid w:val="00401CA3"/>
    <w:rsid w:val="004028A6"/>
    <w:rsid w:val="00402C7E"/>
    <w:rsid w:val="00402EE1"/>
    <w:rsid w:val="00402FB7"/>
    <w:rsid w:val="004030E6"/>
    <w:rsid w:val="0040345B"/>
    <w:rsid w:val="004034DE"/>
    <w:rsid w:val="004034E8"/>
    <w:rsid w:val="0040371B"/>
    <w:rsid w:val="00403D1C"/>
    <w:rsid w:val="00404C14"/>
    <w:rsid w:val="0040585E"/>
    <w:rsid w:val="00405972"/>
    <w:rsid w:val="00406812"/>
    <w:rsid w:val="00406996"/>
    <w:rsid w:val="00406EAA"/>
    <w:rsid w:val="00411261"/>
    <w:rsid w:val="004121CD"/>
    <w:rsid w:val="00412D12"/>
    <w:rsid w:val="00412FD7"/>
    <w:rsid w:val="004137CC"/>
    <w:rsid w:val="00413E11"/>
    <w:rsid w:val="00414B8D"/>
    <w:rsid w:val="004150D5"/>
    <w:rsid w:val="00415198"/>
    <w:rsid w:val="00415AE7"/>
    <w:rsid w:val="00415DB6"/>
    <w:rsid w:val="0041663E"/>
    <w:rsid w:val="00416B07"/>
    <w:rsid w:val="004170FE"/>
    <w:rsid w:val="00417304"/>
    <w:rsid w:val="0041764D"/>
    <w:rsid w:val="004178E2"/>
    <w:rsid w:val="0042082D"/>
    <w:rsid w:val="00421232"/>
    <w:rsid w:val="00421405"/>
    <w:rsid w:val="00421722"/>
    <w:rsid w:val="00421835"/>
    <w:rsid w:val="00421E75"/>
    <w:rsid w:val="0042201C"/>
    <w:rsid w:val="00422052"/>
    <w:rsid w:val="0042245A"/>
    <w:rsid w:val="004224B1"/>
    <w:rsid w:val="00422E4F"/>
    <w:rsid w:val="004232E9"/>
    <w:rsid w:val="00423EDD"/>
    <w:rsid w:val="0042413D"/>
    <w:rsid w:val="0042425E"/>
    <w:rsid w:val="00424444"/>
    <w:rsid w:val="004244A9"/>
    <w:rsid w:val="004246E3"/>
    <w:rsid w:val="004256B5"/>
    <w:rsid w:val="004262F7"/>
    <w:rsid w:val="00426BE3"/>
    <w:rsid w:val="00426F6B"/>
    <w:rsid w:val="00427AE5"/>
    <w:rsid w:val="00430296"/>
    <w:rsid w:val="0043119E"/>
    <w:rsid w:val="00431C0E"/>
    <w:rsid w:val="00431CF9"/>
    <w:rsid w:val="00432732"/>
    <w:rsid w:val="0043280D"/>
    <w:rsid w:val="004328C1"/>
    <w:rsid w:val="00433027"/>
    <w:rsid w:val="00433801"/>
    <w:rsid w:val="00433DC9"/>
    <w:rsid w:val="0043416A"/>
    <w:rsid w:val="00434DC8"/>
    <w:rsid w:val="00435163"/>
    <w:rsid w:val="0043557D"/>
    <w:rsid w:val="00435ECC"/>
    <w:rsid w:val="00436D5A"/>
    <w:rsid w:val="00436F21"/>
    <w:rsid w:val="004370F9"/>
    <w:rsid w:val="004373F2"/>
    <w:rsid w:val="00437675"/>
    <w:rsid w:val="00437DE6"/>
    <w:rsid w:val="0044057C"/>
    <w:rsid w:val="00440EB9"/>
    <w:rsid w:val="00441010"/>
    <w:rsid w:val="00441F57"/>
    <w:rsid w:val="0044272C"/>
    <w:rsid w:val="004427C9"/>
    <w:rsid w:val="00442F3E"/>
    <w:rsid w:val="00442F67"/>
    <w:rsid w:val="00444FD7"/>
    <w:rsid w:val="0044546B"/>
    <w:rsid w:val="004456FE"/>
    <w:rsid w:val="00445EDA"/>
    <w:rsid w:val="004466F4"/>
    <w:rsid w:val="00446D09"/>
    <w:rsid w:val="004473EF"/>
    <w:rsid w:val="00447D0A"/>
    <w:rsid w:val="00447F76"/>
    <w:rsid w:val="00450897"/>
    <w:rsid w:val="00450C5B"/>
    <w:rsid w:val="00450DA7"/>
    <w:rsid w:val="004515C7"/>
    <w:rsid w:val="004515D6"/>
    <w:rsid w:val="00451BFA"/>
    <w:rsid w:val="00451F13"/>
    <w:rsid w:val="004528AC"/>
    <w:rsid w:val="00453DC2"/>
    <w:rsid w:val="00454900"/>
    <w:rsid w:val="004554C5"/>
    <w:rsid w:val="00455575"/>
    <w:rsid w:val="00455A72"/>
    <w:rsid w:val="0045733C"/>
    <w:rsid w:val="00457434"/>
    <w:rsid w:val="00457A55"/>
    <w:rsid w:val="00457BBA"/>
    <w:rsid w:val="00460925"/>
    <w:rsid w:val="00460C8F"/>
    <w:rsid w:val="0046115D"/>
    <w:rsid w:val="004613F6"/>
    <w:rsid w:val="00462039"/>
    <w:rsid w:val="0046205E"/>
    <w:rsid w:val="00462185"/>
    <w:rsid w:val="00462954"/>
    <w:rsid w:val="00462F9D"/>
    <w:rsid w:val="0046309C"/>
    <w:rsid w:val="004633D9"/>
    <w:rsid w:val="00463461"/>
    <w:rsid w:val="00464A7F"/>
    <w:rsid w:val="00464BFA"/>
    <w:rsid w:val="00464D43"/>
    <w:rsid w:val="004654A2"/>
    <w:rsid w:val="00466540"/>
    <w:rsid w:val="00466CAC"/>
    <w:rsid w:val="00466D9C"/>
    <w:rsid w:val="0046773F"/>
    <w:rsid w:val="004677F3"/>
    <w:rsid w:val="00467917"/>
    <w:rsid w:val="00467BCC"/>
    <w:rsid w:val="00470BBB"/>
    <w:rsid w:val="0047114A"/>
    <w:rsid w:val="00471886"/>
    <w:rsid w:val="004727C0"/>
    <w:rsid w:val="00472BC9"/>
    <w:rsid w:val="004734F3"/>
    <w:rsid w:val="00473A1B"/>
    <w:rsid w:val="00473AE8"/>
    <w:rsid w:val="0047413F"/>
    <w:rsid w:val="004743D3"/>
    <w:rsid w:val="00474FB7"/>
    <w:rsid w:val="00475CC4"/>
    <w:rsid w:val="004762D4"/>
    <w:rsid w:val="00476469"/>
    <w:rsid w:val="004767B0"/>
    <w:rsid w:val="004767C9"/>
    <w:rsid w:val="00476C0D"/>
    <w:rsid w:val="00477465"/>
    <w:rsid w:val="0048185C"/>
    <w:rsid w:val="00481988"/>
    <w:rsid w:val="00482697"/>
    <w:rsid w:val="0048330F"/>
    <w:rsid w:val="004845EF"/>
    <w:rsid w:val="004849CA"/>
    <w:rsid w:val="00484BB5"/>
    <w:rsid w:val="004852C0"/>
    <w:rsid w:val="0048539F"/>
    <w:rsid w:val="004859F0"/>
    <w:rsid w:val="00485CE3"/>
    <w:rsid w:val="00485F6F"/>
    <w:rsid w:val="00486D04"/>
    <w:rsid w:val="004878B0"/>
    <w:rsid w:val="00487A60"/>
    <w:rsid w:val="00490FD4"/>
    <w:rsid w:val="004910D0"/>
    <w:rsid w:val="004918FC"/>
    <w:rsid w:val="0049198A"/>
    <w:rsid w:val="00492B6F"/>
    <w:rsid w:val="00493C11"/>
    <w:rsid w:val="00493C51"/>
    <w:rsid w:val="0049464F"/>
    <w:rsid w:val="004946DE"/>
    <w:rsid w:val="00495647"/>
    <w:rsid w:val="00495A01"/>
    <w:rsid w:val="004962AE"/>
    <w:rsid w:val="004973D2"/>
    <w:rsid w:val="00497418"/>
    <w:rsid w:val="004A063B"/>
    <w:rsid w:val="004A1047"/>
    <w:rsid w:val="004A1506"/>
    <w:rsid w:val="004A1747"/>
    <w:rsid w:val="004A1D42"/>
    <w:rsid w:val="004A1FA3"/>
    <w:rsid w:val="004A21EF"/>
    <w:rsid w:val="004A24F4"/>
    <w:rsid w:val="004A2504"/>
    <w:rsid w:val="004A294F"/>
    <w:rsid w:val="004A36CB"/>
    <w:rsid w:val="004A4367"/>
    <w:rsid w:val="004A4939"/>
    <w:rsid w:val="004A4BF7"/>
    <w:rsid w:val="004A4C66"/>
    <w:rsid w:val="004A5772"/>
    <w:rsid w:val="004A5805"/>
    <w:rsid w:val="004A5FAB"/>
    <w:rsid w:val="004A6248"/>
    <w:rsid w:val="004A691F"/>
    <w:rsid w:val="004A6D6B"/>
    <w:rsid w:val="004A79E9"/>
    <w:rsid w:val="004A79F0"/>
    <w:rsid w:val="004A7CE7"/>
    <w:rsid w:val="004B02DA"/>
    <w:rsid w:val="004B06CE"/>
    <w:rsid w:val="004B0B40"/>
    <w:rsid w:val="004B0FA9"/>
    <w:rsid w:val="004B11F4"/>
    <w:rsid w:val="004B1B2C"/>
    <w:rsid w:val="004B1ED6"/>
    <w:rsid w:val="004B232D"/>
    <w:rsid w:val="004B34A7"/>
    <w:rsid w:val="004B3584"/>
    <w:rsid w:val="004B3AEA"/>
    <w:rsid w:val="004B3FF3"/>
    <w:rsid w:val="004B42AE"/>
    <w:rsid w:val="004B657D"/>
    <w:rsid w:val="004B6ED7"/>
    <w:rsid w:val="004B7A79"/>
    <w:rsid w:val="004B7EE8"/>
    <w:rsid w:val="004C067F"/>
    <w:rsid w:val="004C07BE"/>
    <w:rsid w:val="004C0E58"/>
    <w:rsid w:val="004C172C"/>
    <w:rsid w:val="004C2B3F"/>
    <w:rsid w:val="004C37E8"/>
    <w:rsid w:val="004C3810"/>
    <w:rsid w:val="004C398A"/>
    <w:rsid w:val="004C4164"/>
    <w:rsid w:val="004C445C"/>
    <w:rsid w:val="004C45E0"/>
    <w:rsid w:val="004C54CF"/>
    <w:rsid w:val="004C5FE2"/>
    <w:rsid w:val="004C60B0"/>
    <w:rsid w:val="004C6283"/>
    <w:rsid w:val="004C684A"/>
    <w:rsid w:val="004C6DBA"/>
    <w:rsid w:val="004C6E09"/>
    <w:rsid w:val="004C76B2"/>
    <w:rsid w:val="004C7EF0"/>
    <w:rsid w:val="004D0885"/>
    <w:rsid w:val="004D1CEE"/>
    <w:rsid w:val="004D25B6"/>
    <w:rsid w:val="004D27E3"/>
    <w:rsid w:val="004D38A8"/>
    <w:rsid w:val="004D3DE5"/>
    <w:rsid w:val="004D4296"/>
    <w:rsid w:val="004D5052"/>
    <w:rsid w:val="004D5621"/>
    <w:rsid w:val="004D57F0"/>
    <w:rsid w:val="004D5CF1"/>
    <w:rsid w:val="004D5FDF"/>
    <w:rsid w:val="004D6835"/>
    <w:rsid w:val="004D7159"/>
    <w:rsid w:val="004D71A6"/>
    <w:rsid w:val="004D73C2"/>
    <w:rsid w:val="004D75BB"/>
    <w:rsid w:val="004D7808"/>
    <w:rsid w:val="004D79E3"/>
    <w:rsid w:val="004D7A13"/>
    <w:rsid w:val="004E0494"/>
    <w:rsid w:val="004E1680"/>
    <w:rsid w:val="004E1FB1"/>
    <w:rsid w:val="004E2DB6"/>
    <w:rsid w:val="004E345F"/>
    <w:rsid w:val="004E3DB9"/>
    <w:rsid w:val="004E4254"/>
    <w:rsid w:val="004E4A18"/>
    <w:rsid w:val="004E4D0D"/>
    <w:rsid w:val="004E4DA7"/>
    <w:rsid w:val="004E51D9"/>
    <w:rsid w:val="004E538C"/>
    <w:rsid w:val="004E5605"/>
    <w:rsid w:val="004E5C70"/>
    <w:rsid w:val="004E744B"/>
    <w:rsid w:val="004E7C90"/>
    <w:rsid w:val="004F0435"/>
    <w:rsid w:val="004F0630"/>
    <w:rsid w:val="004F0B33"/>
    <w:rsid w:val="004F17E4"/>
    <w:rsid w:val="004F194A"/>
    <w:rsid w:val="004F1D43"/>
    <w:rsid w:val="004F284D"/>
    <w:rsid w:val="004F297C"/>
    <w:rsid w:val="004F3299"/>
    <w:rsid w:val="004F3DA6"/>
    <w:rsid w:val="004F403A"/>
    <w:rsid w:val="004F43BC"/>
    <w:rsid w:val="004F43ED"/>
    <w:rsid w:val="004F4598"/>
    <w:rsid w:val="004F4AFC"/>
    <w:rsid w:val="004F4D7F"/>
    <w:rsid w:val="004F6DD3"/>
    <w:rsid w:val="004F703E"/>
    <w:rsid w:val="004F7414"/>
    <w:rsid w:val="00500466"/>
    <w:rsid w:val="00500A1A"/>
    <w:rsid w:val="00500E3C"/>
    <w:rsid w:val="005019F3"/>
    <w:rsid w:val="00501BA0"/>
    <w:rsid w:val="00503637"/>
    <w:rsid w:val="00503A30"/>
    <w:rsid w:val="00503CBE"/>
    <w:rsid w:val="00503D95"/>
    <w:rsid w:val="00504D50"/>
    <w:rsid w:val="00504E0D"/>
    <w:rsid w:val="00505FE2"/>
    <w:rsid w:val="005063DC"/>
    <w:rsid w:val="00506525"/>
    <w:rsid w:val="005072BC"/>
    <w:rsid w:val="00507C82"/>
    <w:rsid w:val="005108D1"/>
    <w:rsid w:val="00511183"/>
    <w:rsid w:val="0051188C"/>
    <w:rsid w:val="005124C1"/>
    <w:rsid w:val="0051270E"/>
    <w:rsid w:val="00512845"/>
    <w:rsid w:val="00513357"/>
    <w:rsid w:val="00513431"/>
    <w:rsid w:val="00513572"/>
    <w:rsid w:val="00513755"/>
    <w:rsid w:val="005137C3"/>
    <w:rsid w:val="00513905"/>
    <w:rsid w:val="00513A57"/>
    <w:rsid w:val="00513CF9"/>
    <w:rsid w:val="005148A8"/>
    <w:rsid w:val="00514957"/>
    <w:rsid w:val="00514B87"/>
    <w:rsid w:val="005169BB"/>
    <w:rsid w:val="00517DC3"/>
    <w:rsid w:val="0052032E"/>
    <w:rsid w:val="00521F3A"/>
    <w:rsid w:val="005220E2"/>
    <w:rsid w:val="00522782"/>
    <w:rsid w:val="00522A2A"/>
    <w:rsid w:val="00522CC5"/>
    <w:rsid w:val="005232FF"/>
    <w:rsid w:val="0052341E"/>
    <w:rsid w:val="005234B1"/>
    <w:rsid w:val="00523FB2"/>
    <w:rsid w:val="00524162"/>
    <w:rsid w:val="00524569"/>
    <w:rsid w:val="00524FC6"/>
    <w:rsid w:val="0052603D"/>
    <w:rsid w:val="0052661C"/>
    <w:rsid w:val="00527CD8"/>
    <w:rsid w:val="00530949"/>
    <w:rsid w:val="00530BE2"/>
    <w:rsid w:val="00530CAA"/>
    <w:rsid w:val="00530D54"/>
    <w:rsid w:val="00531153"/>
    <w:rsid w:val="005327C0"/>
    <w:rsid w:val="00532C02"/>
    <w:rsid w:val="0053358A"/>
    <w:rsid w:val="005339A8"/>
    <w:rsid w:val="00533BB3"/>
    <w:rsid w:val="00533C21"/>
    <w:rsid w:val="00533EB7"/>
    <w:rsid w:val="00534A6A"/>
    <w:rsid w:val="00534B87"/>
    <w:rsid w:val="00534C3F"/>
    <w:rsid w:val="005350E1"/>
    <w:rsid w:val="0053591B"/>
    <w:rsid w:val="00536228"/>
    <w:rsid w:val="00536B23"/>
    <w:rsid w:val="00536BBC"/>
    <w:rsid w:val="0053748A"/>
    <w:rsid w:val="00537687"/>
    <w:rsid w:val="00537A96"/>
    <w:rsid w:val="00537CF5"/>
    <w:rsid w:val="00537F02"/>
    <w:rsid w:val="00537FF9"/>
    <w:rsid w:val="00540239"/>
    <w:rsid w:val="00540384"/>
    <w:rsid w:val="00540998"/>
    <w:rsid w:val="00540A3F"/>
    <w:rsid w:val="00541B47"/>
    <w:rsid w:val="00541EB9"/>
    <w:rsid w:val="00543506"/>
    <w:rsid w:val="00543A52"/>
    <w:rsid w:val="00543D92"/>
    <w:rsid w:val="005440E5"/>
    <w:rsid w:val="0054492A"/>
    <w:rsid w:val="00544BEF"/>
    <w:rsid w:val="00545E80"/>
    <w:rsid w:val="0054620A"/>
    <w:rsid w:val="005464A9"/>
    <w:rsid w:val="00546B6B"/>
    <w:rsid w:val="00546F25"/>
    <w:rsid w:val="00547162"/>
    <w:rsid w:val="005474FD"/>
    <w:rsid w:val="00547717"/>
    <w:rsid w:val="00550457"/>
    <w:rsid w:val="00551D81"/>
    <w:rsid w:val="00551E65"/>
    <w:rsid w:val="005527F3"/>
    <w:rsid w:val="0055396A"/>
    <w:rsid w:val="00553998"/>
    <w:rsid w:val="005541E7"/>
    <w:rsid w:val="00554EF9"/>
    <w:rsid w:val="005553D0"/>
    <w:rsid w:val="0055611A"/>
    <w:rsid w:val="005565C7"/>
    <w:rsid w:val="0055681B"/>
    <w:rsid w:val="00556FDB"/>
    <w:rsid w:val="005575A2"/>
    <w:rsid w:val="005611B3"/>
    <w:rsid w:val="00561680"/>
    <w:rsid w:val="00561729"/>
    <w:rsid w:val="00561CC0"/>
    <w:rsid w:val="00562072"/>
    <w:rsid w:val="00562121"/>
    <w:rsid w:val="005621DC"/>
    <w:rsid w:val="00562519"/>
    <w:rsid w:val="00562E5D"/>
    <w:rsid w:val="00563BF3"/>
    <w:rsid w:val="005644A6"/>
    <w:rsid w:val="00564D8D"/>
    <w:rsid w:val="00564EE7"/>
    <w:rsid w:val="005658FC"/>
    <w:rsid w:val="00565CE6"/>
    <w:rsid w:val="005673DD"/>
    <w:rsid w:val="00567526"/>
    <w:rsid w:val="00567D4C"/>
    <w:rsid w:val="0057033F"/>
    <w:rsid w:val="00570712"/>
    <w:rsid w:val="00570C1E"/>
    <w:rsid w:val="00571646"/>
    <w:rsid w:val="005718FA"/>
    <w:rsid w:val="00571EC3"/>
    <w:rsid w:val="00572C03"/>
    <w:rsid w:val="0057432E"/>
    <w:rsid w:val="005743E6"/>
    <w:rsid w:val="0057688F"/>
    <w:rsid w:val="00576956"/>
    <w:rsid w:val="00576E16"/>
    <w:rsid w:val="0057763D"/>
    <w:rsid w:val="0058004C"/>
    <w:rsid w:val="00580693"/>
    <w:rsid w:val="0058077F"/>
    <w:rsid w:val="00580AB0"/>
    <w:rsid w:val="00581681"/>
    <w:rsid w:val="005820DD"/>
    <w:rsid w:val="005821EC"/>
    <w:rsid w:val="0058376B"/>
    <w:rsid w:val="005845DE"/>
    <w:rsid w:val="00585083"/>
    <w:rsid w:val="005855A1"/>
    <w:rsid w:val="00585DA1"/>
    <w:rsid w:val="00585F54"/>
    <w:rsid w:val="00585F77"/>
    <w:rsid w:val="0058669E"/>
    <w:rsid w:val="005876B1"/>
    <w:rsid w:val="0058787A"/>
    <w:rsid w:val="005910AB"/>
    <w:rsid w:val="005918EE"/>
    <w:rsid w:val="0059190E"/>
    <w:rsid w:val="00591EA1"/>
    <w:rsid w:val="005928E4"/>
    <w:rsid w:val="0059436A"/>
    <w:rsid w:val="005947CE"/>
    <w:rsid w:val="005956C0"/>
    <w:rsid w:val="00596218"/>
    <w:rsid w:val="00596DE5"/>
    <w:rsid w:val="00596EAF"/>
    <w:rsid w:val="0059760C"/>
    <w:rsid w:val="005A01D6"/>
    <w:rsid w:val="005A09F0"/>
    <w:rsid w:val="005A0B7D"/>
    <w:rsid w:val="005A0BB6"/>
    <w:rsid w:val="005A0F1E"/>
    <w:rsid w:val="005A16EC"/>
    <w:rsid w:val="005A2659"/>
    <w:rsid w:val="005A29BE"/>
    <w:rsid w:val="005A2E3A"/>
    <w:rsid w:val="005A31BD"/>
    <w:rsid w:val="005A3646"/>
    <w:rsid w:val="005A3922"/>
    <w:rsid w:val="005A4809"/>
    <w:rsid w:val="005A48F2"/>
    <w:rsid w:val="005A4B8A"/>
    <w:rsid w:val="005A533D"/>
    <w:rsid w:val="005A5F45"/>
    <w:rsid w:val="005A6007"/>
    <w:rsid w:val="005A6548"/>
    <w:rsid w:val="005A6EA5"/>
    <w:rsid w:val="005A6EFC"/>
    <w:rsid w:val="005A6FCD"/>
    <w:rsid w:val="005A77D6"/>
    <w:rsid w:val="005A7D09"/>
    <w:rsid w:val="005B010A"/>
    <w:rsid w:val="005B0F89"/>
    <w:rsid w:val="005B1835"/>
    <w:rsid w:val="005B19FF"/>
    <w:rsid w:val="005B1D79"/>
    <w:rsid w:val="005B2707"/>
    <w:rsid w:val="005B2A36"/>
    <w:rsid w:val="005B2A9D"/>
    <w:rsid w:val="005B2B70"/>
    <w:rsid w:val="005B31BF"/>
    <w:rsid w:val="005B33BA"/>
    <w:rsid w:val="005B3974"/>
    <w:rsid w:val="005B3E51"/>
    <w:rsid w:val="005B417B"/>
    <w:rsid w:val="005B45A5"/>
    <w:rsid w:val="005B45D8"/>
    <w:rsid w:val="005B4A7B"/>
    <w:rsid w:val="005B607E"/>
    <w:rsid w:val="005B7304"/>
    <w:rsid w:val="005B7505"/>
    <w:rsid w:val="005B7633"/>
    <w:rsid w:val="005C01C0"/>
    <w:rsid w:val="005C07E1"/>
    <w:rsid w:val="005C192A"/>
    <w:rsid w:val="005C1CF3"/>
    <w:rsid w:val="005C22A1"/>
    <w:rsid w:val="005C2572"/>
    <w:rsid w:val="005C2805"/>
    <w:rsid w:val="005C2814"/>
    <w:rsid w:val="005C28DA"/>
    <w:rsid w:val="005C37BB"/>
    <w:rsid w:val="005C3AD2"/>
    <w:rsid w:val="005C3F8E"/>
    <w:rsid w:val="005C4CCB"/>
    <w:rsid w:val="005C50DB"/>
    <w:rsid w:val="005C5478"/>
    <w:rsid w:val="005C60EF"/>
    <w:rsid w:val="005C72FC"/>
    <w:rsid w:val="005C7423"/>
    <w:rsid w:val="005C7738"/>
    <w:rsid w:val="005C7950"/>
    <w:rsid w:val="005C7C91"/>
    <w:rsid w:val="005C7FD0"/>
    <w:rsid w:val="005D1AB9"/>
    <w:rsid w:val="005D2776"/>
    <w:rsid w:val="005D2AFA"/>
    <w:rsid w:val="005D30DC"/>
    <w:rsid w:val="005D346A"/>
    <w:rsid w:val="005D4051"/>
    <w:rsid w:val="005D41CD"/>
    <w:rsid w:val="005D4409"/>
    <w:rsid w:val="005D4A17"/>
    <w:rsid w:val="005D4B52"/>
    <w:rsid w:val="005D506C"/>
    <w:rsid w:val="005D702B"/>
    <w:rsid w:val="005D7114"/>
    <w:rsid w:val="005D7657"/>
    <w:rsid w:val="005E00EF"/>
    <w:rsid w:val="005E0333"/>
    <w:rsid w:val="005E0D6F"/>
    <w:rsid w:val="005E0F2F"/>
    <w:rsid w:val="005E141C"/>
    <w:rsid w:val="005E1781"/>
    <w:rsid w:val="005E2445"/>
    <w:rsid w:val="005E2C2C"/>
    <w:rsid w:val="005E34C6"/>
    <w:rsid w:val="005E38CC"/>
    <w:rsid w:val="005E3A64"/>
    <w:rsid w:val="005E3D1D"/>
    <w:rsid w:val="005E4620"/>
    <w:rsid w:val="005E496C"/>
    <w:rsid w:val="005E4ADD"/>
    <w:rsid w:val="005E5A3C"/>
    <w:rsid w:val="005E5C83"/>
    <w:rsid w:val="005E612B"/>
    <w:rsid w:val="005E6E88"/>
    <w:rsid w:val="005E7083"/>
    <w:rsid w:val="005E70C4"/>
    <w:rsid w:val="005E7F15"/>
    <w:rsid w:val="005F01B5"/>
    <w:rsid w:val="005F0381"/>
    <w:rsid w:val="005F1690"/>
    <w:rsid w:val="005F17CE"/>
    <w:rsid w:val="005F1D71"/>
    <w:rsid w:val="005F26AA"/>
    <w:rsid w:val="005F29F4"/>
    <w:rsid w:val="005F338F"/>
    <w:rsid w:val="005F3712"/>
    <w:rsid w:val="005F3F85"/>
    <w:rsid w:val="005F4487"/>
    <w:rsid w:val="005F4B69"/>
    <w:rsid w:val="005F5035"/>
    <w:rsid w:val="005F5238"/>
    <w:rsid w:val="005F6275"/>
    <w:rsid w:val="005F642A"/>
    <w:rsid w:val="005F65C1"/>
    <w:rsid w:val="005F700C"/>
    <w:rsid w:val="005F7AE5"/>
    <w:rsid w:val="00600196"/>
    <w:rsid w:val="006003A9"/>
    <w:rsid w:val="0060218D"/>
    <w:rsid w:val="006022A8"/>
    <w:rsid w:val="00602C99"/>
    <w:rsid w:val="006035AA"/>
    <w:rsid w:val="00604C72"/>
    <w:rsid w:val="00604E5F"/>
    <w:rsid w:val="0060663E"/>
    <w:rsid w:val="00607224"/>
    <w:rsid w:val="0060742A"/>
    <w:rsid w:val="00607966"/>
    <w:rsid w:val="00610784"/>
    <w:rsid w:val="00610FB8"/>
    <w:rsid w:val="00611AB6"/>
    <w:rsid w:val="00611E7A"/>
    <w:rsid w:val="006126E0"/>
    <w:rsid w:val="00612F4F"/>
    <w:rsid w:val="00613A6D"/>
    <w:rsid w:val="006146BB"/>
    <w:rsid w:val="00614704"/>
    <w:rsid w:val="006151EC"/>
    <w:rsid w:val="00615340"/>
    <w:rsid w:val="00615548"/>
    <w:rsid w:val="00615595"/>
    <w:rsid w:val="00615BCD"/>
    <w:rsid w:val="00615E82"/>
    <w:rsid w:val="00616E70"/>
    <w:rsid w:val="0062062A"/>
    <w:rsid w:val="00621536"/>
    <w:rsid w:val="006219D3"/>
    <w:rsid w:val="00621A87"/>
    <w:rsid w:val="006224D9"/>
    <w:rsid w:val="006228A9"/>
    <w:rsid w:val="00623861"/>
    <w:rsid w:val="00623BE6"/>
    <w:rsid w:val="00623ED3"/>
    <w:rsid w:val="00623EF0"/>
    <w:rsid w:val="00624146"/>
    <w:rsid w:val="006247A5"/>
    <w:rsid w:val="00624E4D"/>
    <w:rsid w:val="0062527D"/>
    <w:rsid w:val="00625A96"/>
    <w:rsid w:val="006264B5"/>
    <w:rsid w:val="00626613"/>
    <w:rsid w:val="00626D8A"/>
    <w:rsid w:val="00627380"/>
    <w:rsid w:val="00627B14"/>
    <w:rsid w:val="00630489"/>
    <w:rsid w:val="006308DE"/>
    <w:rsid w:val="00630F17"/>
    <w:rsid w:val="006310B0"/>
    <w:rsid w:val="00631BCB"/>
    <w:rsid w:val="00632393"/>
    <w:rsid w:val="006324A8"/>
    <w:rsid w:val="0063268D"/>
    <w:rsid w:val="00632F1C"/>
    <w:rsid w:val="00634148"/>
    <w:rsid w:val="00634AF5"/>
    <w:rsid w:val="00634FE6"/>
    <w:rsid w:val="00635AF1"/>
    <w:rsid w:val="00636711"/>
    <w:rsid w:val="00636D4A"/>
    <w:rsid w:val="006370C6"/>
    <w:rsid w:val="0063761B"/>
    <w:rsid w:val="00637D37"/>
    <w:rsid w:val="00640461"/>
    <w:rsid w:val="0064108F"/>
    <w:rsid w:val="006413AF"/>
    <w:rsid w:val="00641622"/>
    <w:rsid w:val="00641AAE"/>
    <w:rsid w:val="00641E20"/>
    <w:rsid w:val="00641F79"/>
    <w:rsid w:val="006425D0"/>
    <w:rsid w:val="0064337F"/>
    <w:rsid w:val="00643890"/>
    <w:rsid w:val="00643AE0"/>
    <w:rsid w:val="00643D72"/>
    <w:rsid w:val="00644579"/>
    <w:rsid w:val="00644FA9"/>
    <w:rsid w:val="00645B4C"/>
    <w:rsid w:val="0064699E"/>
    <w:rsid w:val="006474CB"/>
    <w:rsid w:val="006476B6"/>
    <w:rsid w:val="00647856"/>
    <w:rsid w:val="00647871"/>
    <w:rsid w:val="0064794B"/>
    <w:rsid w:val="00647DA6"/>
    <w:rsid w:val="0065010B"/>
    <w:rsid w:val="00650454"/>
    <w:rsid w:val="0065053D"/>
    <w:rsid w:val="0065115A"/>
    <w:rsid w:val="006516B7"/>
    <w:rsid w:val="00651786"/>
    <w:rsid w:val="006518C6"/>
    <w:rsid w:val="00651B0A"/>
    <w:rsid w:val="00651C18"/>
    <w:rsid w:val="006523A5"/>
    <w:rsid w:val="00652B4D"/>
    <w:rsid w:val="00652CF2"/>
    <w:rsid w:val="006543DE"/>
    <w:rsid w:val="00654424"/>
    <w:rsid w:val="00654ABC"/>
    <w:rsid w:val="00654FCE"/>
    <w:rsid w:val="006550DD"/>
    <w:rsid w:val="006553D5"/>
    <w:rsid w:val="00655B01"/>
    <w:rsid w:val="00655E60"/>
    <w:rsid w:val="0065608B"/>
    <w:rsid w:val="00656329"/>
    <w:rsid w:val="0065730F"/>
    <w:rsid w:val="00657581"/>
    <w:rsid w:val="006579F3"/>
    <w:rsid w:val="00657CDD"/>
    <w:rsid w:val="00657EAF"/>
    <w:rsid w:val="006601B3"/>
    <w:rsid w:val="006608C1"/>
    <w:rsid w:val="00660FC1"/>
    <w:rsid w:val="00661005"/>
    <w:rsid w:val="0066152A"/>
    <w:rsid w:val="006620EE"/>
    <w:rsid w:val="00662B0A"/>
    <w:rsid w:val="00662F9A"/>
    <w:rsid w:val="00663A0C"/>
    <w:rsid w:val="00664165"/>
    <w:rsid w:val="00664198"/>
    <w:rsid w:val="00664259"/>
    <w:rsid w:val="0066456A"/>
    <w:rsid w:val="0066523E"/>
    <w:rsid w:val="00665480"/>
    <w:rsid w:val="00665E1E"/>
    <w:rsid w:val="006662E9"/>
    <w:rsid w:val="006664D1"/>
    <w:rsid w:val="00666591"/>
    <w:rsid w:val="00666A38"/>
    <w:rsid w:val="006677E9"/>
    <w:rsid w:val="006678ED"/>
    <w:rsid w:val="00667A07"/>
    <w:rsid w:val="00667C08"/>
    <w:rsid w:val="006700EB"/>
    <w:rsid w:val="0067153E"/>
    <w:rsid w:val="0067233F"/>
    <w:rsid w:val="0067322B"/>
    <w:rsid w:val="00673C7B"/>
    <w:rsid w:val="00673E9F"/>
    <w:rsid w:val="006748C8"/>
    <w:rsid w:val="00674ADA"/>
    <w:rsid w:val="0067680E"/>
    <w:rsid w:val="0067716B"/>
    <w:rsid w:val="00677DCD"/>
    <w:rsid w:val="006804D8"/>
    <w:rsid w:val="00680B81"/>
    <w:rsid w:val="006826E5"/>
    <w:rsid w:val="0068278C"/>
    <w:rsid w:val="00683087"/>
    <w:rsid w:val="0068316B"/>
    <w:rsid w:val="0068470D"/>
    <w:rsid w:val="00684B98"/>
    <w:rsid w:val="006851A4"/>
    <w:rsid w:val="006859C1"/>
    <w:rsid w:val="00685D90"/>
    <w:rsid w:val="00686339"/>
    <w:rsid w:val="00686996"/>
    <w:rsid w:val="00686E81"/>
    <w:rsid w:val="00686F9D"/>
    <w:rsid w:val="00687B5B"/>
    <w:rsid w:val="00687BA5"/>
    <w:rsid w:val="00687BF7"/>
    <w:rsid w:val="00690142"/>
    <w:rsid w:val="00690F6D"/>
    <w:rsid w:val="0069146F"/>
    <w:rsid w:val="00691DBF"/>
    <w:rsid w:val="00692162"/>
    <w:rsid w:val="00692345"/>
    <w:rsid w:val="006929A2"/>
    <w:rsid w:val="006929D1"/>
    <w:rsid w:val="00692D47"/>
    <w:rsid w:val="00693EF2"/>
    <w:rsid w:val="00694DC7"/>
    <w:rsid w:val="006952AE"/>
    <w:rsid w:val="00695384"/>
    <w:rsid w:val="00695536"/>
    <w:rsid w:val="006956F4"/>
    <w:rsid w:val="00695712"/>
    <w:rsid w:val="00696312"/>
    <w:rsid w:val="00696A10"/>
    <w:rsid w:val="00697906"/>
    <w:rsid w:val="00697A61"/>
    <w:rsid w:val="006A0AB0"/>
    <w:rsid w:val="006A2370"/>
    <w:rsid w:val="006A2619"/>
    <w:rsid w:val="006A299F"/>
    <w:rsid w:val="006A3393"/>
    <w:rsid w:val="006A3D4A"/>
    <w:rsid w:val="006A4DB7"/>
    <w:rsid w:val="006A52ED"/>
    <w:rsid w:val="006A7A24"/>
    <w:rsid w:val="006B0715"/>
    <w:rsid w:val="006B0749"/>
    <w:rsid w:val="006B0A15"/>
    <w:rsid w:val="006B1022"/>
    <w:rsid w:val="006B10F4"/>
    <w:rsid w:val="006B1352"/>
    <w:rsid w:val="006B158D"/>
    <w:rsid w:val="006B15A8"/>
    <w:rsid w:val="006B2D8B"/>
    <w:rsid w:val="006B2E16"/>
    <w:rsid w:val="006B3EFC"/>
    <w:rsid w:val="006B4099"/>
    <w:rsid w:val="006B43FC"/>
    <w:rsid w:val="006B5BEE"/>
    <w:rsid w:val="006B5F64"/>
    <w:rsid w:val="006B76C3"/>
    <w:rsid w:val="006B7E88"/>
    <w:rsid w:val="006C0779"/>
    <w:rsid w:val="006C15B5"/>
    <w:rsid w:val="006C220C"/>
    <w:rsid w:val="006C2AEE"/>
    <w:rsid w:val="006C30E5"/>
    <w:rsid w:val="006C3823"/>
    <w:rsid w:val="006C3C09"/>
    <w:rsid w:val="006C42E1"/>
    <w:rsid w:val="006C45CF"/>
    <w:rsid w:val="006C4C9A"/>
    <w:rsid w:val="006C5724"/>
    <w:rsid w:val="006C5959"/>
    <w:rsid w:val="006C6745"/>
    <w:rsid w:val="006C6DD2"/>
    <w:rsid w:val="006C7A3F"/>
    <w:rsid w:val="006C7F0D"/>
    <w:rsid w:val="006D1795"/>
    <w:rsid w:val="006D17BB"/>
    <w:rsid w:val="006D183F"/>
    <w:rsid w:val="006D1CBF"/>
    <w:rsid w:val="006D1DA3"/>
    <w:rsid w:val="006D2260"/>
    <w:rsid w:val="006D3662"/>
    <w:rsid w:val="006D408F"/>
    <w:rsid w:val="006D4388"/>
    <w:rsid w:val="006D536A"/>
    <w:rsid w:val="006D5F48"/>
    <w:rsid w:val="006D6893"/>
    <w:rsid w:val="006D6B9B"/>
    <w:rsid w:val="006D7DBF"/>
    <w:rsid w:val="006E0D59"/>
    <w:rsid w:val="006E0DBB"/>
    <w:rsid w:val="006E1596"/>
    <w:rsid w:val="006E2488"/>
    <w:rsid w:val="006E2D50"/>
    <w:rsid w:val="006E37B6"/>
    <w:rsid w:val="006E52C6"/>
    <w:rsid w:val="006E5537"/>
    <w:rsid w:val="006E56D4"/>
    <w:rsid w:val="006E58B5"/>
    <w:rsid w:val="006E5A42"/>
    <w:rsid w:val="006E5FE8"/>
    <w:rsid w:val="006E60D5"/>
    <w:rsid w:val="006E6160"/>
    <w:rsid w:val="006E638E"/>
    <w:rsid w:val="006E72F4"/>
    <w:rsid w:val="006E739E"/>
    <w:rsid w:val="006E768A"/>
    <w:rsid w:val="006E798B"/>
    <w:rsid w:val="006E7B73"/>
    <w:rsid w:val="006F03EC"/>
    <w:rsid w:val="006F0DDF"/>
    <w:rsid w:val="006F19BC"/>
    <w:rsid w:val="006F1B2E"/>
    <w:rsid w:val="006F4072"/>
    <w:rsid w:val="006F4794"/>
    <w:rsid w:val="006F61D1"/>
    <w:rsid w:val="006F63E9"/>
    <w:rsid w:val="006F690A"/>
    <w:rsid w:val="006F6EE3"/>
    <w:rsid w:val="006F72BB"/>
    <w:rsid w:val="006F7FE6"/>
    <w:rsid w:val="00700347"/>
    <w:rsid w:val="0070077E"/>
    <w:rsid w:val="00700B7D"/>
    <w:rsid w:val="00700FA6"/>
    <w:rsid w:val="00701058"/>
    <w:rsid w:val="0070123E"/>
    <w:rsid w:val="00701C05"/>
    <w:rsid w:val="00702C02"/>
    <w:rsid w:val="00703694"/>
    <w:rsid w:val="00703974"/>
    <w:rsid w:val="00703D55"/>
    <w:rsid w:val="00703E26"/>
    <w:rsid w:val="007049EC"/>
    <w:rsid w:val="0070509E"/>
    <w:rsid w:val="0070552E"/>
    <w:rsid w:val="00705B04"/>
    <w:rsid w:val="00705D15"/>
    <w:rsid w:val="00705E43"/>
    <w:rsid w:val="0070632B"/>
    <w:rsid w:val="007071EA"/>
    <w:rsid w:val="00707507"/>
    <w:rsid w:val="00707BF5"/>
    <w:rsid w:val="00707D07"/>
    <w:rsid w:val="00707D1F"/>
    <w:rsid w:val="00711433"/>
    <w:rsid w:val="007114D2"/>
    <w:rsid w:val="0071150A"/>
    <w:rsid w:val="00711F43"/>
    <w:rsid w:val="007123A9"/>
    <w:rsid w:val="0071246A"/>
    <w:rsid w:val="007125DE"/>
    <w:rsid w:val="007129F3"/>
    <w:rsid w:val="007148CF"/>
    <w:rsid w:val="00714A89"/>
    <w:rsid w:val="00714B18"/>
    <w:rsid w:val="00714D03"/>
    <w:rsid w:val="00714DEC"/>
    <w:rsid w:val="00715356"/>
    <w:rsid w:val="00716299"/>
    <w:rsid w:val="0071647A"/>
    <w:rsid w:val="00716A00"/>
    <w:rsid w:val="007170F6"/>
    <w:rsid w:val="0071791D"/>
    <w:rsid w:val="00717D88"/>
    <w:rsid w:val="00720717"/>
    <w:rsid w:val="007209C2"/>
    <w:rsid w:val="00720AE2"/>
    <w:rsid w:val="00720F0C"/>
    <w:rsid w:val="007213D7"/>
    <w:rsid w:val="00721B37"/>
    <w:rsid w:val="00721FA8"/>
    <w:rsid w:val="0072243B"/>
    <w:rsid w:val="007224CA"/>
    <w:rsid w:val="00722838"/>
    <w:rsid w:val="00723F5B"/>
    <w:rsid w:val="007245EB"/>
    <w:rsid w:val="007248AE"/>
    <w:rsid w:val="00724FDD"/>
    <w:rsid w:val="00725218"/>
    <w:rsid w:val="00725DA4"/>
    <w:rsid w:val="00726DE0"/>
    <w:rsid w:val="00726E7D"/>
    <w:rsid w:val="00727522"/>
    <w:rsid w:val="00727BB8"/>
    <w:rsid w:val="00727E44"/>
    <w:rsid w:val="00730AC9"/>
    <w:rsid w:val="00730D74"/>
    <w:rsid w:val="007311C1"/>
    <w:rsid w:val="00731C3A"/>
    <w:rsid w:val="00732D6F"/>
    <w:rsid w:val="007331C6"/>
    <w:rsid w:val="007336B3"/>
    <w:rsid w:val="007343BC"/>
    <w:rsid w:val="00734C4E"/>
    <w:rsid w:val="00735AA4"/>
    <w:rsid w:val="00735F25"/>
    <w:rsid w:val="00736A7A"/>
    <w:rsid w:val="00736B49"/>
    <w:rsid w:val="00736FA4"/>
    <w:rsid w:val="0073739E"/>
    <w:rsid w:val="00737D70"/>
    <w:rsid w:val="00737FB4"/>
    <w:rsid w:val="00741265"/>
    <w:rsid w:val="0074185C"/>
    <w:rsid w:val="00741A69"/>
    <w:rsid w:val="00742239"/>
    <w:rsid w:val="007427F0"/>
    <w:rsid w:val="007440E4"/>
    <w:rsid w:val="00744973"/>
    <w:rsid w:val="007450DD"/>
    <w:rsid w:val="0074522F"/>
    <w:rsid w:val="0074663F"/>
    <w:rsid w:val="007468CA"/>
    <w:rsid w:val="00746DF4"/>
    <w:rsid w:val="00746E42"/>
    <w:rsid w:val="00746EAF"/>
    <w:rsid w:val="007473DE"/>
    <w:rsid w:val="00747990"/>
    <w:rsid w:val="007502CF"/>
    <w:rsid w:val="007502F8"/>
    <w:rsid w:val="00750581"/>
    <w:rsid w:val="007508DE"/>
    <w:rsid w:val="00750E00"/>
    <w:rsid w:val="0075269C"/>
    <w:rsid w:val="007528EC"/>
    <w:rsid w:val="00753D44"/>
    <w:rsid w:val="00753E17"/>
    <w:rsid w:val="00754903"/>
    <w:rsid w:val="00755275"/>
    <w:rsid w:val="007553DC"/>
    <w:rsid w:val="0075550F"/>
    <w:rsid w:val="0075709F"/>
    <w:rsid w:val="00757562"/>
    <w:rsid w:val="007577D9"/>
    <w:rsid w:val="00760615"/>
    <w:rsid w:val="007608CC"/>
    <w:rsid w:val="00761019"/>
    <w:rsid w:val="007611F2"/>
    <w:rsid w:val="007613B3"/>
    <w:rsid w:val="007614ED"/>
    <w:rsid w:val="00761D5D"/>
    <w:rsid w:val="0076272E"/>
    <w:rsid w:val="00762D25"/>
    <w:rsid w:val="00763324"/>
    <w:rsid w:val="007636D0"/>
    <w:rsid w:val="007636D8"/>
    <w:rsid w:val="00764152"/>
    <w:rsid w:val="00764F8F"/>
    <w:rsid w:val="00765357"/>
    <w:rsid w:val="00765487"/>
    <w:rsid w:val="00765A9F"/>
    <w:rsid w:val="007667D2"/>
    <w:rsid w:val="00766BF2"/>
    <w:rsid w:val="00766CFB"/>
    <w:rsid w:val="00767063"/>
    <w:rsid w:val="00767798"/>
    <w:rsid w:val="00767C0F"/>
    <w:rsid w:val="007702AE"/>
    <w:rsid w:val="007705DC"/>
    <w:rsid w:val="00770818"/>
    <w:rsid w:val="007709A0"/>
    <w:rsid w:val="00770AC4"/>
    <w:rsid w:val="00770DA4"/>
    <w:rsid w:val="007710CB"/>
    <w:rsid w:val="00771EE5"/>
    <w:rsid w:val="00772771"/>
    <w:rsid w:val="00772AF2"/>
    <w:rsid w:val="00772E8D"/>
    <w:rsid w:val="007735CE"/>
    <w:rsid w:val="007748AF"/>
    <w:rsid w:val="007749E6"/>
    <w:rsid w:val="00774D95"/>
    <w:rsid w:val="00775080"/>
    <w:rsid w:val="007756FE"/>
    <w:rsid w:val="00775A05"/>
    <w:rsid w:val="00775E61"/>
    <w:rsid w:val="00775EF1"/>
    <w:rsid w:val="007767C6"/>
    <w:rsid w:val="007768B4"/>
    <w:rsid w:val="00776CD1"/>
    <w:rsid w:val="00776E01"/>
    <w:rsid w:val="0077739B"/>
    <w:rsid w:val="007774ED"/>
    <w:rsid w:val="00777A38"/>
    <w:rsid w:val="00777A48"/>
    <w:rsid w:val="007815F9"/>
    <w:rsid w:val="00781C3B"/>
    <w:rsid w:val="007822CE"/>
    <w:rsid w:val="00783BAD"/>
    <w:rsid w:val="00783DF4"/>
    <w:rsid w:val="00784291"/>
    <w:rsid w:val="00785FB6"/>
    <w:rsid w:val="00787476"/>
    <w:rsid w:val="0078754E"/>
    <w:rsid w:val="00787809"/>
    <w:rsid w:val="00787C82"/>
    <w:rsid w:val="00787EFD"/>
    <w:rsid w:val="00790324"/>
    <w:rsid w:val="00790992"/>
    <w:rsid w:val="0079175A"/>
    <w:rsid w:val="0079177D"/>
    <w:rsid w:val="00791964"/>
    <w:rsid w:val="00791BC5"/>
    <w:rsid w:val="00792DC1"/>
    <w:rsid w:val="007938FD"/>
    <w:rsid w:val="00793957"/>
    <w:rsid w:val="00793C8C"/>
    <w:rsid w:val="00793F29"/>
    <w:rsid w:val="00794279"/>
    <w:rsid w:val="007945AE"/>
    <w:rsid w:val="0079479B"/>
    <w:rsid w:val="00794935"/>
    <w:rsid w:val="00794E5A"/>
    <w:rsid w:val="00794F5D"/>
    <w:rsid w:val="00794FEF"/>
    <w:rsid w:val="007950C2"/>
    <w:rsid w:val="00795742"/>
    <w:rsid w:val="0079663D"/>
    <w:rsid w:val="0079711C"/>
    <w:rsid w:val="00797AC2"/>
    <w:rsid w:val="007A0778"/>
    <w:rsid w:val="007A14F2"/>
    <w:rsid w:val="007A21C8"/>
    <w:rsid w:val="007A2C44"/>
    <w:rsid w:val="007A31B5"/>
    <w:rsid w:val="007A3291"/>
    <w:rsid w:val="007A335B"/>
    <w:rsid w:val="007A3729"/>
    <w:rsid w:val="007A639F"/>
    <w:rsid w:val="007A7523"/>
    <w:rsid w:val="007A7AC9"/>
    <w:rsid w:val="007A7E63"/>
    <w:rsid w:val="007B0B05"/>
    <w:rsid w:val="007B12D7"/>
    <w:rsid w:val="007B17F6"/>
    <w:rsid w:val="007B1845"/>
    <w:rsid w:val="007B2C32"/>
    <w:rsid w:val="007B2D65"/>
    <w:rsid w:val="007B2E17"/>
    <w:rsid w:val="007B2ECD"/>
    <w:rsid w:val="007B3601"/>
    <w:rsid w:val="007B3A15"/>
    <w:rsid w:val="007B3B22"/>
    <w:rsid w:val="007B3BDD"/>
    <w:rsid w:val="007B50F8"/>
    <w:rsid w:val="007B52E1"/>
    <w:rsid w:val="007B544E"/>
    <w:rsid w:val="007B6643"/>
    <w:rsid w:val="007B66EC"/>
    <w:rsid w:val="007B7005"/>
    <w:rsid w:val="007B741E"/>
    <w:rsid w:val="007B7F3B"/>
    <w:rsid w:val="007C0BCD"/>
    <w:rsid w:val="007C0C04"/>
    <w:rsid w:val="007C130B"/>
    <w:rsid w:val="007C13E0"/>
    <w:rsid w:val="007C19B0"/>
    <w:rsid w:val="007C2697"/>
    <w:rsid w:val="007C28B0"/>
    <w:rsid w:val="007C2AD3"/>
    <w:rsid w:val="007C3434"/>
    <w:rsid w:val="007C34F2"/>
    <w:rsid w:val="007C3D53"/>
    <w:rsid w:val="007C51E0"/>
    <w:rsid w:val="007C53A0"/>
    <w:rsid w:val="007C53F3"/>
    <w:rsid w:val="007C5F7E"/>
    <w:rsid w:val="007C65C3"/>
    <w:rsid w:val="007C71B5"/>
    <w:rsid w:val="007C789F"/>
    <w:rsid w:val="007D012A"/>
    <w:rsid w:val="007D0553"/>
    <w:rsid w:val="007D0A62"/>
    <w:rsid w:val="007D1100"/>
    <w:rsid w:val="007D128D"/>
    <w:rsid w:val="007D128F"/>
    <w:rsid w:val="007D1B95"/>
    <w:rsid w:val="007D27DA"/>
    <w:rsid w:val="007D2D25"/>
    <w:rsid w:val="007D2DC1"/>
    <w:rsid w:val="007D2F04"/>
    <w:rsid w:val="007D32FE"/>
    <w:rsid w:val="007D479C"/>
    <w:rsid w:val="007D4A43"/>
    <w:rsid w:val="007D4A90"/>
    <w:rsid w:val="007D5B14"/>
    <w:rsid w:val="007D5D09"/>
    <w:rsid w:val="007D63BD"/>
    <w:rsid w:val="007D6622"/>
    <w:rsid w:val="007D6C26"/>
    <w:rsid w:val="007D72D4"/>
    <w:rsid w:val="007D768B"/>
    <w:rsid w:val="007D796E"/>
    <w:rsid w:val="007D7ABE"/>
    <w:rsid w:val="007D7FF6"/>
    <w:rsid w:val="007E0029"/>
    <w:rsid w:val="007E0BCA"/>
    <w:rsid w:val="007E1E6E"/>
    <w:rsid w:val="007E2008"/>
    <w:rsid w:val="007E2E2A"/>
    <w:rsid w:val="007E3204"/>
    <w:rsid w:val="007E366E"/>
    <w:rsid w:val="007E371D"/>
    <w:rsid w:val="007E41D2"/>
    <w:rsid w:val="007E425C"/>
    <w:rsid w:val="007E4546"/>
    <w:rsid w:val="007E4721"/>
    <w:rsid w:val="007E5594"/>
    <w:rsid w:val="007E634A"/>
    <w:rsid w:val="007E63CB"/>
    <w:rsid w:val="007E6847"/>
    <w:rsid w:val="007E70B8"/>
    <w:rsid w:val="007E7145"/>
    <w:rsid w:val="007E71F4"/>
    <w:rsid w:val="007E74F4"/>
    <w:rsid w:val="007E7504"/>
    <w:rsid w:val="007F0077"/>
    <w:rsid w:val="007F01A3"/>
    <w:rsid w:val="007F03D8"/>
    <w:rsid w:val="007F0958"/>
    <w:rsid w:val="007F0B7D"/>
    <w:rsid w:val="007F0E5D"/>
    <w:rsid w:val="007F1116"/>
    <w:rsid w:val="007F13F8"/>
    <w:rsid w:val="007F1B37"/>
    <w:rsid w:val="007F2428"/>
    <w:rsid w:val="007F27DA"/>
    <w:rsid w:val="007F3C9B"/>
    <w:rsid w:val="007F3CDD"/>
    <w:rsid w:val="007F52E0"/>
    <w:rsid w:val="007F535D"/>
    <w:rsid w:val="007F6870"/>
    <w:rsid w:val="007F6977"/>
    <w:rsid w:val="007F6A1D"/>
    <w:rsid w:val="007F6AC7"/>
    <w:rsid w:val="007F6D39"/>
    <w:rsid w:val="007F6DBE"/>
    <w:rsid w:val="0080054F"/>
    <w:rsid w:val="008009B7"/>
    <w:rsid w:val="008011DB"/>
    <w:rsid w:val="008016A9"/>
    <w:rsid w:val="00801ABF"/>
    <w:rsid w:val="0080242F"/>
    <w:rsid w:val="008024D3"/>
    <w:rsid w:val="00802A31"/>
    <w:rsid w:val="00802F9A"/>
    <w:rsid w:val="0080314F"/>
    <w:rsid w:val="008031A1"/>
    <w:rsid w:val="00803FB5"/>
    <w:rsid w:val="0080438F"/>
    <w:rsid w:val="008049E8"/>
    <w:rsid w:val="00804C82"/>
    <w:rsid w:val="008054AF"/>
    <w:rsid w:val="00805665"/>
    <w:rsid w:val="00805E30"/>
    <w:rsid w:val="008076EF"/>
    <w:rsid w:val="00810501"/>
    <w:rsid w:val="00810895"/>
    <w:rsid w:val="00810D85"/>
    <w:rsid w:val="00811555"/>
    <w:rsid w:val="008124E9"/>
    <w:rsid w:val="00812627"/>
    <w:rsid w:val="008126E2"/>
    <w:rsid w:val="0081280C"/>
    <w:rsid w:val="0081291F"/>
    <w:rsid w:val="00813968"/>
    <w:rsid w:val="0081401E"/>
    <w:rsid w:val="008154A4"/>
    <w:rsid w:val="0081565A"/>
    <w:rsid w:val="00815750"/>
    <w:rsid w:val="00815753"/>
    <w:rsid w:val="00816721"/>
    <w:rsid w:val="008168F7"/>
    <w:rsid w:val="00816C1D"/>
    <w:rsid w:val="00816E32"/>
    <w:rsid w:val="00817313"/>
    <w:rsid w:val="008204A5"/>
    <w:rsid w:val="00820F0F"/>
    <w:rsid w:val="00820FC6"/>
    <w:rsid w:val="00821445"/>
    <w:rsid w:val="008215E4"/>
    <w:rsid w:val="008216EE"/>
    <w:rsid w:val="00821932"/>
    <w:rsid w:val="00821AA9"/>
    <w:rsid w:val="008221F2"/>
    <w:rsid w:val="0082285C"/>
    <w:rsid w:val="008229F3"/>
    <w:rsid w:val="00824093"/>
    <w:rsid w:val="00824432"/>
    <w:rsid w:val="0082577F"/>
    <w:rsid w:val="00825AE0"/>
    <w:rsid w:val="0082601F"/>
    <w:rsid w:val="008262F0"/>
    <w:rsid w:val="008268CB"/>
    <w:rsid w:val="00826C87"/>
    <w:rsid w:val="00826F9E"/>
    <w:rsid w:val="00827E83"/>
    <w:rsid w:val="00830188"/>
    <w:rsid w:val="00830966"/>
    <w:rsid w:val="00831419"/>
    <w:rsid w:val="00831E16"/>
    <w:rsid w:val="00832D89"/>
    <w:rsid w:val="008332A4"/>
    <w:rsid w:val="00833689"/>
    <w:rsid w:val="0083474C"/>
    <w:rsid w:val="008348D2"/>
    <w:rsid w:val="00835848"/>
    <w:rsid w:val="00835E10"/>
    <w:rsid w:val="008360E5"/>
    <w:rsid w:val="00837031"/>
    <w:rsid w:val="008377AD"/>
    <w:rsid w:val="00837EF1"/>
    <w:rsid w:val="00837FC8"/>
    <w:rsid w:val="008405A1"/>
    <w:rsid w:val="008406EC"/>
    <w:rsid w:val="008408A3"/>
    <w:rsid w:val="008427AF"/>
    <w:rsid w:val="00842F35"/>
    <w:rsid w:val="008433CD"/>
    <w:rsid w:val="008439E2"/>
    <w:rsid w:val="00843A17"/>
    <w:rsid w:val="00843AB3"/>
    <w:rsid w:val="00843B1E"/>
    <w:rsid w:val="00844026"/>
    <w:rsid w:val="00844056"/>
    <w:rsid w:val="008444C2"/>
    <w:rsid w:val="0084483F"/>
    <w:rsid w:val="008453EC"/>
    <w:rsid w:val="00845828"/>
    <w:rsid w:val="008463F2"/>
    <w:rsid w:val="00846CF6"/>
    <w:rsid w:val="00846E78"/>
    <w:rsid w:val="008470A2"/>
    <w:rsid w:val="00847B7F"/>
    <w:rsid w:val="008506A4"/>
    <w:rsid w:val="008508B6"/>
    <w:rsid w:val="008510D9"/>
    <w:rsid w:val="00851949"/>
    <w:rsid w:val="00852228"/>
    <w:rsid w:val="00852981"/>
    <w:rsid w:val="008529A1"/>
    <w:rsid w:val="00852D4D"/>
    <w:rsid w:val="00853AE3"/>
    <w:rsid w:val="00853D1D"/>
    <w:rsid w:val="00854AE1"/>
    <w:rsid w:val="00855D4D"/>
    <w:rsid w:val="00855F1B"/>
    <w:rsid w:val="00856A0D"/>
    <w:rsid w:val="008570FB"/>
    <w:rsid w:val="0085725B"/>
    <w:rsid w:val="0085753E"/>
    <w:rsid w:val="0085777D"/>
    <w:rsid w:val="00857B9A"/>
    <w:rsid w:val="00857F7D"/>
    <w:rsid w:val="00860353"/>
    <w:rsid w:val="008609E1"/>
    <w:rsid w:val="00860D31"/>
    <w:rsid w:val="00860FF1"/>
    <w:rsid w:val="008611E5"/>
    <w:rsid w:val="00861DCC"/>
    <w:rsid w:val="00862524"/>
    <w:rsid w:val="00862DF7"/>
    <w:rsid w:val="008636D7"/>
    <w:rsid w:val="00863727"/>
    <w:rsid w:val="00864ACB"/>
    <w:rsid w:val="00865871"/>
    <w:rsid w:val="008667F1"/>
    <w:rsid w:val="00866A81"/>
    <w:rsid w:val="00867C9D"/>
    <w:rsid w:val="00870E7D"/>
    <w:rsid w:val="00871487"/>
    <w:rsid w:val="00872330"/>
    <w:rsid w:val="00872371"/>
    <w:rsid w:val="0087244D"/>
    <w:rsid w:val="00872571"/>
    <w:rsid w:val="00872BCC"/>
    <w:rsid w:val="008739D1"/>
    <w:rsid w:val="00873C0C"/>
    <w:rsid w:val="00874627"/>
    <w:rsid w:val="008746DD"/>
    <w:rsid w:val="00874BD6"/>
    <w:rsid w:val="00874E81"/>
    <w:rsid w:val="00875250"/>
    <w:rsid w:val="00875E21"/>
    <w:rsid w:val="00875EF2"/>
    <w:rsid w:val="00876698"/>
    <w:rsid w:val="0087686E"/>
    <w:rsid w:val="00876986"/>
    <w:rsid w:val="00876B71"/>
    <w:rsid w:val="00876EE2"/>
    <w:rsid w:val="00877037"/>
    <w:rsid w:val="00877325"/>
    <w:rsid w:val="0087753F"/>
    <w:rsid w:val="00877ED5"/>
    <w:rsid w:val="0088082E"/>
    <w:rsid w:val="008824A1"/>
    <w:rsid w:val="00882B96"/>
    <w:rsid w:val="00882EDF"/>
    <w:rsid w:val="00883408"/>
    <w:rsid w:val="00883BEC"/>
    <w:rsid w:val="008858A0"/>
    <w:rsid w:val="00886A8E"/>
    <w:rsid w:val="00886C67"/>
    <w:rsid w:val="0088719B"/>
    <w:rsid w:val="0088760C"/>
    <w:rsid w:val="0089054E"/>
    <w:rsid w:val="00890886"/>
    <w:rsid w:val="008909E3"/>
    <w:rsid w:val="00890B1B"/>
    <w:rsid w:val="00890FC2"/>
    <w:rsid w:val="008913BC"/>
    <w:rsid w:val="00891560"/>
    <w:rsid w:val="00891821"/>
    <w:rsid w:val="00891B18"/>
    <w:rsid w:val="00892E86"/>
    <w:rsid w:val="00893643"/>
    <w:rsid w:val="008937C5"/>
    <w:rsid w:val="008940AE"/>
    <w:rsid w:val="008955F5"/>
    <w:rsid w:val="00895A7D"/>
    <w:rsid w:val="00895CB0"/>
    <w:rsid w:val="00896015"/>
    <w:rsid w:val="0089618D"/>
    <w:rsid w:val="0089648F"/>
    <w:rsid w:val="00896E1C"/>
    <w:rsid w:val="00896F5E"/>
    <w:rsid w:val="008970A8"/>
    <w:rsid w:val="0089767D"/>
    <w:rsid w:val="00897ACC"/>
    <w:rsid w:val="008A0AB9"/>
    <w:rsid w:val="008A11F1"/>
    <w:rsid w:val="008A16FD"/>
    <w:rsid w:val="008A1726"/>
    <w:rsid w:val="008A1A79"/>
    <w:rsid w:val="008A1D72"/>
    <w:rsid w:val="008A1FA4"/>
    <w:rsid w:val="008A25DE"/>
    <w:rsid w:val="008A2CA5"/>
    <w:rsid w:val="008A2F63"/>
    <w:rsid w:val="008A34BA"/>
    <w:rsid w:val="008A359E"/>
    <w:rsid w:val="008A3755"/>
    <w:rsid w:val="008A4AEC"/>
    <w:rsid w:val="008A669B"/>
    <w:rsid w:val="008A66A8"/>
    <w:rsid w:val="008A67B2"/>
    <w:rsid w:val="008A6DA1"/>
    <w:rsid w:val="008B0486"/>
    <w:rsid w:val="008B0C96"/>
    <w:rsid w:val="008B0DB1"/>
    <w:rsid w:val="008B123A"/>
    <w:rsid w:val="008B1750"/>
    <w:rsid w:val="008B2085"/>
    <w:rsid w:val="008B2270"/>
    <w:rsid w:val="008B30A1"/>
    <w:rsid w:val="008B350E"/>
    <w:rsid w:val="008B3C25"/>
    <w:rsid w:val="008B4F7F"/>
    <w:rsid w:val="008B5138"/>
    <w:rsid w:val="008B539C"/>
    <w:rsid w:val="008B569B"/>
    <w:rsid w:val="008B5F3A"/>
    <w:rsid w:val="008B68E2"/>
    <w:rsid w:val="008B6FA6"/>
    <w:rsid w:val="008B79E3"/>
    <w:rsid w:val="008C0488"/>
    <w:rsid w:val="008C13D6"/>
    <w:rsid w:val="008C13F1"/>
    <w:rsid w:val="008C176B"/>
    <w:rsid w:val="008C2012"/>
    <w:rsid w:val="008C2134"/>
    <w:rsid w:val="008C265A"/>
    <w:rsid w:val="008C2DE5"/>
    <w:rsid w:val="008C2E74"/>
    <w:rsid w:val="008C2E87"/>
    <w:rsid w:val="008C3C48"/>
    <w:rsid w:val="008C3C7B"/>
    <w:rsid w:val="008C3D28"/>
    <w:rsid w:val="008C41E6"/>
    <w:rsid w:val="008C5D25"/>
    <w:rsid w:val="008C62BD"/>
    <w:rsid w:val="008C6D1B"/>
    <w:rsid w:val="008C709F"/>
    <w:rsid w:val="008C712D"/>
    <w:rsid w:val="008C71FE"/>
    <w:rsid w:val="008D01E7"/>
    <w:rsid w:val="008D0BBB"/>
    <w:rsid w:val="008D11A6"/>
    <w:rsid w:val="008D12D2"/>
    <w:rsid w:val="008D1AF8"/>
    <w:rsid w:val="008D1DB5"/>
    <w:rsid w:val="008D23DE"/>
    <w:rsid w:val="008D2665"/>
    <w:rsid w:val="008D2716"/>
    <w:rsid w:val="008D3247"/>
    <w:rsid w:val="008D3B75"/>
    <w:rsid w:val="008D3E66"/>
    <w:rsid w:val="008D434B"/>
    <w:rsid w:val="008D4632"/>
    <w:rsid w:val="008D58FD"/>
    <w:rsid w:val="008D59D8"/>
    <w:rsid w:val="008D66AE"/>
    <w:rsid w:val="008D6B75"/>
    <w:rsid w:val="008D71DE"/>
    <w:rsid w:val="008D73A9"/>
    <w:rsid w:val="008D7D17"/>
    <w:rsid w:val="008E0763"/>
    <w:rsid w:val="008E1084"/>
    <w:rsid w:val="008E115F"/>
    <w:rsid w:val="008E1259"/>
    <w:rsid w:val="008E14C7"/>
    <w:rsid w:val="008E2125"/>
    <w:rsid w:val="008E27A7"/>
    <w:rsid w:val="008E355D"/>
    <w:rsid w:val="008E3890"/>
    <w:rsid w:val="008E3BA3"/>
    <w:rsid w:val="008E405F"/>
    <w:rsid w:val="008E481D"/>
    <w:rsid w:val="008E4956"/>
    <w:rsid w:val="008E508F"/>
    <w:rsid w:val="008E53C3"/>
    <w:rsid w:val="008E54F7"/>
    <w:rsid w:val="008E5B79"/>
    <w:rsid w:val="008E5C22"/>
    <w:rsid w:val="008E5F6C"/>
    <w:rsid w:val="008E67D2"/>
    <w:rsid w:val="008E69B8"/>
    <w:rsid w:val="008E7117"/>
    <w:rsid w:val="008E7662"/>
    <w:rsid w:val="008E7950"/>
    <w:rsid w:val="008E7C40"/>
    <w:rsid w:val="008F0D37"/>
    <w:rsid w:val="008F1663"/>
    <w:rsid w:val="008F2075"/>
    <w:rsid w:val="008F31AF"/>
    <w:rsid w:val="008F3503"/>
    <w:rsid w:val="008F3787"/>
    <w:rsid w:val="008F415F"/>
    <w:rsid w:val="008F458C"/>
    <w:rsid w:val="008F4A51"/>
    <w:rsid w:val="008F4BAE"/>
    <w:rsid w:val="008F521D"/>
    <w:rsid w:val="008F714B"/>
    <w:rsid w:val="008F724B"/>
    <w:rsid w:val="008F72EA"/>
    <w:rsid w:val="008F7E83"/>
    <w:rsid w:val="0090006F"/>
    <w:rsid w:val="0090115E"/>
    <w:rsid w:val="00901544"/>
    <w:rsid w:val="009027CA"/>
    <w:rsid w:val="00902BA2"/>
    <w:rsid w:val="0090323F"/>
    <w:rsid w:val="009032FC"/>
    <w:rsid w:val="00903363"/>
    <w:rsid w:val="00904817"/>
    <w:rsid w:val="00904A8A"/>
    <w:rsid w:val="00906165"/>
    <w:rsid w:val="009073B0"/>
    <w:rsid w:val="009074D0"/>
    <w:rsid w:val="00907E03"/>
    <w:rsid w:val="0091006B"/>
    <w:rsid w:val="00910211"/>
    <w:rsid w:val="009104BE"/>
    <w:rsid w:val="009106BF"/>
    <w:rsid w:val="009112AB"/>
    <w:rsid w:val="009112EF"/>
    <w:rsid w:val="00911474"/>
    <w:rsid w:val="00912084"/>
    <w:rsid w:val="00912454"/>
    <w:rsid w:val="00912B35"/>
    <w:rsid w:val="00912EC7"/>
    <w:rsid w:val="009141C6"/>
    <w:rsid w:val="009144AB"/>
    <w:rsid w:val="00915206"/>
    <w:rsid w:val="00915208"/>
    <w:rsid w:val="009154D8"/>
    <w:rsid w:val="00915AB8"/>
    <w:rsid w:val="00916047"/>
    <w:rsid w:val="00916A17"/>
    <w:rsid w:val="00917635"/>
    <w:rsid w:val="0091792F"/>
    <w:rsid w:val="00917B39"/>
    <w:rsid w:val="00917D79"/>
    <w:rsid w:val="009203FD"/>
    <w:rsid w:val="00920433"/>
    <w:rsid w:val="009211A3"/>
    <w:rsid w:val="00921586"/>
    <w:rsid w:val="00921D4E"/>
    <w:rsid w:val="009237D9"/>
    <w:rsid w:val="00923C6E"/>
    <w:rsid w:val="00924B18"/>
    <w:rsid w:val="009263DF"/>
    <w:rsid w:val="009269E2"/>
    <w:rsid w:val="009270C1"/>
    <w:rsid w:val="009271BC"/>
    <w:rsid w:val="009274CF"/>
    <w:rsid w:val="009276CF"/>
    <w:rsid w:val="009276EA"/>
    <w:rsid w:val="00927888"/>
    <w:rsid w:val="009304EE"/>
    <w:rsid w:val="0093078B"/>
    <w:rsid w:val="00931B64"/>
    <w:rsid w:val="00932346"/>
    <w:rsid w:val="00932D34"/>
    <w:rsid w:val="00933247"/>
    <w:rsid w:val="00935BD5"/>
    <w:rsid w:val="00935E10"/>
    <w:rsid w:val="00936309"/>
    <w:rsid w:val="009368F0"/>
    <w:rsid w:val="00936E0A"/>
    <w:rsid w:val="009375F3"/>
    <w:rsid w:val="009375FC"/>
    <w:rsid w:val="0093795A"/>
    <w:rsid w:val="00937DC0"/>
    <w:rsid w:val="00937E57"/>
    <w:rsid w:val="009405E1"/>
    <w:rsid w:val="0094079D"/>
    <w:rsid w:val="00940950"/>
    <w:rsid w:val="00940C98"/>
    <w:rsid w:val="00940C9D"/>
    <w:rsid w:val="009427A6"/>
    <w:rsid w:val="00942C26"/>
    <w:rsid w:val="00943A41"/>
    <w:rsid w:val="009446B8"/>
    <w:rsid w:val="00944FFD"/>
    <w:rsid w:val="009455A0"/>
    <w:rsid w:val="00945EC7"/>
    <w:rsid w:val="009464E7"/>
    <w:rsid w:val="00947421"/>
    <w:rsid w:val="00947642"/>
    <w:rsid w:val="00947A33"/>
    <w:rsid w:val="009500D7"/>
    <w:rsid w:val="00950136"/>
    <w:rsid w:val="0095090D"/>
    <w:rsid w:val="0095091A"/>
    <w:rsid w:val="00950DD9"/>
    <w:rsid w:val="009511C8"/>
    <w:rsid w:val="0095170E"/>
    <w:rsid w:val="00951794"/>
    <w:rsid w:val="00951812"/>
    <w:rsid w:val="0095183E"/>
    <w:rsid w:val="00951986"/>
    <w:rsid w:val="00951A25"/>
    <w:rsid w:val="00951D22"/>
    <w:rsid w:val="0095219D"/>
    <w:rsid w:val="0095227B"/>
    <w:rsid w:val="009527A6"/>
    <w:rsid w:val="00952A41"/>
    <w:rsid w:val="009530DD"/>
    <w:rsid w:val="00953815"/>
    <w:rsid w:val="009540B3"/>
    <w:rsid w:val="0095414A"/>
    <w:rsid w:val="00954246"/>
    <w:rsid w:val="00954FFB"/>
    <w:rsid w:val="00955233"/>
    <w:rsid w:val="00955306"/>
    <w:rsid w:val="00957B49"/>
    <w:rsid w:val="00957BAA"/>
    <w:rsid w:val="0096014D"/>
    <w:rsid w:val="009608E6"/>
    <w:rsid w:val="0096151C"/>
    <w:rsid w:val="00961659"/>
    <w:rsid w:val="009616C8"/>
    <w:rsid w:val="009617E2"/>
    <w:rsid w:val="00961938"/>
    <w:rsid w:val="00961DD3"/>
    <w:rsid w:val="00962609"/>
    <w:rsid w:val="00963614"/>
    <w:rsid w:val="00964056"/>
    <w:rsid w:val="009646E6"/>
    <w:rsid w:val="0096493D"/>
    <w:rsid w:val="00965912"/>
    <w:rsid w:val="00965A62"/>
    <w:rsid w:val="00965AA5"/>
    <w:rsid w:val="00965BDA"/>
    <w:rsid w:val="00966185"/>
    <w:rsid w:val="00966BF4"/>
    <w:rsid w:val="0096740E"/>
    <w:rsid w:val="009678B7"/>
    <w:rsid w:val="00970F20"/>
    <w:rsid w:val="00970F64"/>
    <w:rsid w:val="00971017"/>
    <w:rsid w:val="00971AFA"/>
    <w:rsid w:val="00971EDF"/>
    <w:rsid w:val="0097229E"/>
    <w:rsid w:val="009726AC"/>
    <w:rsid w:val="00972F06"/>
    <w:rsid w:val="009732DB"/>
    <w:rsid w:val="0097334A"/>
    <w:rsid w:val="009735A6"/>
    <w:rsid w:val="00973BE0"/>
    <w:rsid w:val="00973FB4"/>
    <w:rsid w:val="009740DA"/>
    <w:rsid w:val="0097419A"/>
    <w:rsid w:val="009746E9"/>
    <w:rsid w:val="00974D29"/>
    <w:rsid w:val="0097524C"/>
    <w:rsid w:val="0097597E"/>
    <w:rsid w:val="00975D55"/>
    <w:rsid w:val="00977347"/>
    <w:rsid w:val="0097757F"/>
    <w:rsid w:val="00977857"/>
    <w:rsid w:val="00977A59"/>
    <w:rsid w:val="00977D73"/>
    <w:rsid w:val="00980B3D"/>
    <w:rsid w:val="00981244"/>
    <w:rsid w:val="0098128C"/>
    <w:rsid w:val="009813E8"/>
    <w:rsid w:val="0098221F"/>
    <w:rsid w:val="00982765"/>
    <w:rsid w:val="009828DB"/>
    <w:rsid w:val="00982FE5"/>
    <w:rsid w:val="00983CAD"/>
    <w:rsid w:val="00983E23"/>
    <w:rsid w:val="00984E8C"/>
    <w:rsid w:val="00985AE1"/>
    <w:rsid w:val="00986055"/>
    <w:rsid w:val="009860CA"/>
    <w:rsid w:val="009862E0"/>
    <w:rsid w:val="00986706"/>
    <w:rsid w:val="00986B07"/>
    <w:rsid w:val="00986B42"/>
    <w:rsid w:val="00987391"/>
    <w:rsid w:val="00987491"/>
    <w:rsid w:val="0098755E"/>
    <w:rsid w:val="00987BDD"/>
    <w:rsid w:val="00990213"/>
    <w:rsid w:val="009902DE"/>
    <w:rsid w:val="00991D8D"/>
    <w:rsid w:val="00991E7B"/>
    <w:rsid w:val="0099235D"/>
    <w:rsid w:val="009927CB"/>
    <w:rsid w:val="00992B9B"/>
    <w:rsid w:val="00992D00"/>
    <w:rsid w:val="009937EC"/>
    <w:rsid w:val="00994746"/>
    <w:rsid w:val="00994D9D"/>
    <w:rsid w:val="00995671"/>
    <w:rsid w:val="00995CA4"/>
    <w:rsid w:val="00996A23"/>
    <w:rsid w:val="00996B9F"/>
    <w:rsid w:val="00996F3E"/>
    <w:rsid w:val="009A006E"/>
    <w:rsid w:val="009A069D"/>
    <w:rsid w:val="009A06C1"/>
    <w:rsid w:val="009A0D9E"/>
    <w:rsid w:val="009A1066"/>
    <w:rsid w:val="009A1802"/>
    <w:rsid w:val="009A2015"/>
    <w:rsid w:val="009A2033"/>
    <w:rsid w:val="009A2764"/>
    <w:rsid w:val="009A3E80"/>
    <w:rsid w:val="009A4872"/>
    <w:rsid w:val="009A5191"/>
    <w:rsid w:val="009A5371"/>
    <w:rsid w:val="009A5D55"/>
    <w:rsid w:val="009A5E90"/>
    <w:rsid w:val="009A617B"/>
    <w:rsid w:val="009A6B1E"/>
    <w:rsid w:val="009A768D"/>
    <w:rsid w:val="009B02A6"/>
    <w:rsid w:val="009B1BAC"/>
    <w:rsid w:val="009B280E"/>
    <w:rsid w:val="009B2B43"/>
    <w:rsid w:val="009B2DD7"/>
    <w:rsid w:val="009B3601"/>
    <w:rsid w:val="009B5943"/>
    <w:rsid w:val="009B62E6"/>
    <w:rsid w:val="009B70B5"/>
    <w:rsid w:val="009B71F8"/>
    <w:rsid w:val="009B7542"/>
    <w:rsid w:val="009B7696"/>
    <w:rsid w:val="009C0CB8"/>
    <w:rsid w:val="009C24E0"/>
    <w:rsid w:val="009C2928"/>
    <w:rsid w:val="009C2CBE"/>
    <w:rsid w:val="009C428E"/>
    <w:rsid w:val="009C470A"/>
    <w:rsid w:val="009C4716"/>
    <w:rsid w:val="009C5751"/>
    <w:rsid w:val="009C58A9"/>
    <w:rsid w:val="009C6A2A"/>
    <w:rsid w:val="009C7017"/>
    <w:rsid w:val="009C7386"/>
    <w:rsid w:val="009C7525"/>
    <w:rsid w:val="009D018B"/>
    <w:rsid w:val="009D124C"/>
    <w:rsid w:val="009D1254"/>
    <w:rsid w:val="009D1F9D"/>
    <w:rsid w:val="009D29D7"/>
    <w:rsid w:val="009D321D"/>
    <w:rsid w:val="009D32E4"/>
    <w:rsid w:val="009D35D9"/>
    <w:rsid w:val="009D3BB9"/>
    <w:rsid w:val="009D3BD5"/>
    <w:rsid w:val="009D41C1"/>
    <w:rsid w:val="009D428E"/>
    <w:rsid w:val="009D42E8"/>
    <w:rsid w:val="009D5447"/>
    <w:rsid w:val="009D54D0"/>
    <w:rsid w:val="009D57DA"/>
    <w:rsid w:val="009D647B"/>
    <w:rsid w:val="009D6A7C"/>
    <w:rsid w:val="009D6F9D"/>
    <w:rsid w:val="009D78E3"/>
    <w:rsid w:val="009D797E"/>
    <w:rsid w:val="009E04CC"/>
    <w:rsid w:val="009E1227"/>
    <w:rsid w:val="009E14D6"/>
    <w:rsid w:val="009E18B3"/>
    <w:rsid w:val="009E1F22"/>
    <w:rsid w:val="009E23F7"/>
    <w:rsid w:val="009E2F06"/>
    <w:rsid w:val="009E3360"/>
    <w:rsid w:val="009E38A9"/>
    <w:rsid w:val="009E3A1E"/>
    <w:rsid w:val="009E3E16"/>
    <w:rsid w:val="009E43C6"/>
    <w:rsid w:val="009E4545"/>
    <w:rsid w:val="009E68AF"/>
    <w:rsid w:val="009E6EA8"/>
    <w:rsid w:val="009E6F4E"/>
    <w:rsid w:val="009E7E4A"/>
    <w:rsid w:val="009F0D3D"/>
    <w:rsid w:val="009F1793"/>
    <w:rsid w:val="009F18A0"/>
    <w:rsid w:val="009F1B5C"/>
    <w:rsid w:val="009F235C"/>
    <w:rsid w:val="009F264E"/>
    <w:rsid w:val="009F329B"/>
    <w:rsid w:val="009F3392"/>
    <w:rsid w:val="009F3796"/>
    <w:rsid w:val="009F4129"/>
    <w:rsid w:val="009F43FB"/>
    <w:rsid w:val="009F44AD"/>
    <w:rsid w:val="009F4532"/>
    <w:rsid w:val="009F4742"/>
    <w:rsid w:val="009F47C9"/>
    <w:rsid w:val="009F4987"/>
    <w:rsid w:val="009F4F57"/>
    <w:rsid w:val="009F5E34"/>
    <w:rsid w:val="009F5E9C"/>
    <w:rsid w:val="009F64E7"/>
    <w:rsid w:val="009F6B90"/>
    <w:rsid w:val="009F7163"/>
    <w:rsid w:val="00A0009E"/>
    <w:rsid w:val="00A00804"/>
    <w:rsid w:val="00A00CF3"/>
    <w:rsid w:val="00A0144D"/>
    <w:rsid w:val="00A01A07"/>
    <w:rsid w:val="00A039F4"/>
    <w:rsid w:val="00A04C13"/>
    <w:rsid w:val="00A06292"/>
    <w:rsid w:val="00A0681E"/>
    <w:rsid w:val="00A06C34"/>
    <w:rsid w:val="00A06CC9"/>
    <w:rsid w:val="00A07393"/>
    <w:rsid w:val="00A10240"/>
    <w:rsid w:val="00A103C9"/>
    <w:rsid w:val="00A1290A"/>
    <w:rsid w:val="00A13121"/>
    <w:rsid w:val="00A13558"/>
    <w:rsid w:val="00A13EEA"/>
    <w:rsid w:val="00A14549"/>
    <w:rsid w:val="00A1455B"/>
    <w:rsid w:val="00A15441"/>
    <w:rsid w:val="00A1599B"/>
    <w:rsid w:val="00A15FBC"/>
    <w:rsid w:val="00A16B40"/>
    <w:rsid w:val="00A17224"/>
    <w:rsid w:val="00A177B3"/>
    <w:rsid w:val="00A17913"/>
    <w:rsid w:val="00A17CB2"/>
    <w:rsid w:val="00A20601"/>
    <w:rsid w:val="00A206CE"/>
    <w:rsid w:val="00A21F94"/>
    <w:rsid w:val="00A22E14"/>
    <w:rsid w:val="00A232C4"/>
    <w:rsid w:val="00A2357E"/>
    <w:rsid w:val="00A235B6"/>
    <w:rsid w:val="00A2366A"/>
    <w:rsid w:val="00A25A78"/>
    <w:rsid w:val="00A25C50"/>
    <w:rsid w:val="00A26A34"/>
    <w:rsid w:val="00A2752C"/>
    <w:rsid w:val="00A27BAB"/>
    <w:rsid w:val="00A27E3F"/>
    <w:rsid w:val="00A30C9F"/>
    <w:rsid w:val="00A31937"/>
    <w:rsid w:val="00A32FBB"/>
    <w:rsid w:val="00A33226"/>
    <w:rsid w:val="00A3326E"/>
    <w:rsid w:val="00A332E8"/>
    <w:rsid w:val="00A336FE"/>
    <w:rsid w:val="00A3392A"/>
    <w:rsid w:val="00A34524"/>
    <w:rsid w:val="00A3551A"/>
    <w:rsid w:val="00A35C76"/>
    <w:rsid w:val="00A36806"/>
    <w:rsid w:val="00A36FFD"/>
    <w:rsid w:val="00A3708C"/>
    <w:rsid w:val="00A370B4"/>
    <w:rsid w:val="00A373C0"/>
    <w:rsid w:val="00A373DA"/>
    <w:rsid w:val="00A414BD"/>
    <w:rsid w:val="00A426A8"/>
    <w:rsid w:val="00A427B0"/>
    <w:rsid w:val="00A42FB4"/>
    <w:rsid w:val="00A43316"/>
    <w:rsid w:val="00A4349A"/>
    <w:rsid w:val="00A43CFA"/>
    <w:rsid w:val="00A44250"/>
    <w:rsid w:val="00A44859"/>
    <w:rsid w:val="00A449B1"/>
    <w:rsid w:val="00A44CFB"/>
    <w:rsid w:val="00A454C5"/>
    <w:rsid w:val="00A4574A"/>
    <w:rsid w:val="00A45A0D"/>
    <w:rsid w:val="00A45A1A"/>
    <w:rsid w:val="00A45D0C"/>
    <w:rsid w:val="00A45D1B"/>
    <w:rsid w:val="00A46796"/>
    <w:rsid w:val="00A46C18"/>
    <w:rsid w:val="00A508A0"/>
    <w:rsid w:val="00A509FF"/>
    <w:rsid w:val="00A50CFE"/>
    <w:rsid w:val="00A51805"/>
    <w:rsid w:val="00A51842"/>
    <w:rsid w:val="00A519F8"/>
    <w:rsid w:val="00A51A61"/>
    <w:rsid w:val="00A51F5E"/>
    <w:rsid w:val="00A5213C"/>
    <w:rsid w:val="00A52447"/>
    <w:rsid w:val="00A52C3A"/>
    <w:rsid w:val="00A533E2"/>
    <w:rsid w:val="00A54053"/>
    <w:rsid w:val="00A544B2"/>
    <w:rsid w:val="00A548E4"/>
    <w:rsid w:val="00A54A11"/>
    <w:rsid w:val="00A54A98"/>
    <w:rsid w:val="00A54AA5"/>
    <w:rsid w:val="00A54FCE"/>
    <w:rsid w:val="00A55FB8"/>
    <w:rsid w:val="00A56204"/>
    <w:rsid w:val="00A56C28"/>
    <w:rsid w:val="00A56DA7"/>
    <w:rsid w:val="00A57C6D"/>
    <w:rsid w:val="00A6010A"/>
    <w:rsid w:val="00A60908"/>
    <w:rsid w:val="00A609F5"/>
    <w:rsid w:val="00A6125D"/>
    <w:rsid w:val="00A61563"/>
    <w:rsid w:val="00A61FC0"/>
    <w:rsid w:val="00A620D1"/>
    <w:rsid w:val="00A6301D"/>
    <w:rsid w:val="00A6347D"/>
    <w:rsid w:val="00A63590"/>
    <w:rsid w:val="00A63709"/>
    <w:rsid w:val="00A6398F"/>
    <w:rsid w:val="00A63A45"/>
    <w:rsid w:val="00A63C64"/>
    <w:rsid w:val="00A63E58"/>
    <w:rsid w:val="00A64529"/>
    <w:rsid w:val="00A657C4"/>
    <w:rsid w:val="00A657C7"/>
    <w:rsid w:val="00A657FC"/>
    <w:rsid w:val="00A660B9"/>
    <w:rsid w:val="00A6610E"/>
    <w:rsid w:val="00A665CB"/>
    <w:rsid w:val="00A6756D"/>
    <w:rsid w:val="00A675F0"/>
    <w:rsid w:val="00A67B9B"/>
    <w:rsid w:val="00A67CEC"/>
    <w:rsid w:val="00A67F85"/>
    <w:rsid w:val="00A70181"/>
    <w:rsid w:val="00A70200"/>
    <w:rsid w:val="00A70367"/>
    <w:rsid w:val="00A70C05"/>
    <w:rsid w:val="00A70FB1"/>
    <w:rsid w:val="00A71390"/>
    <w:rsid w:val="00A726E4"/>
    <w:rsid w:val="00A726F2"/>
    <w:rsid w:val="00A74055"/>
    <w:rsid w:val="00A746BC"/>
    <w:rsid w:val="00A74746"/>
    <w:rsid w:val="00A74844"/>
    <w:rsid w:val="00A74D69"/>
    <w:rsid w:val="00A74FC5"/>
    <w:rsid w:val="00A755DB"/>
    <w:rsid w:val="00A75B17"/>
    <w:rsid w:val="00A75E86"/>
    <w:rsid w:val="00A761C8"/>
    <w:rsid w:val="00A76675"/>
    <w:rsid w:val="00A77AE7"/>
    <w:rsid w:val="00A77B70"/>
    <w:rsid w:val="00A77C25"/>
    <w:rsid w:val="00A77DF0"/>
    <w:rsid w:val="00A77E89"/>
    <w:rsid w:val="00A80298"/>
    <w:rsid w:val="00A80D32"/>
    <w:rsid w:val="00A81539"/>
    <w:rsid w:val="00A81672"/>
    <w:rsid w:val="00A818BF"/>
    <w:rsid w:val="00A81D40"/>
    <w:rsid w:val="00A824C4"/>
    <w:rsid w:val="00A829FC"/>
    <w:rsid w:val="00A835F0"/>
    <w:rsid w:val="00A837FD"/>
    <w:rsid w:val="00A83EE1"/>
    <w:rsid w:val="00A84A71"/>
    <w:rsid w:val="00A84F3E"/>
    <w:rsid w:val="00A857E6"/>
    <w:rsid w:val="00A86710"/>
    <w:rsid w:val="00A8764B"/>
    <w:rsid w:val="00A87BE0"/>
    <w:rsid w:val="00A92062"/>
    <w:rsid w:val="00A93A85"/>
    <w:rsid w:val="00A9411F"/>
    <w:rsid w:val="00A94B03"/>
    <w:rsid w:val="00A94BB0"/>
    <w:rsid w:val="00A94D36"/>
    <w:rsid w:val="00A94E32"/>
    <w:rsid w:val="00A959D1"/>
    <w:rsid w:val="00A95C93"/>
    <w:rsid w:val="00A96248"/>
    <w:rsid w:val="00A962AB"/>
    <w:rsid w:val="00A9648B"/>
    <w:rsid w:val="00A97138"/>
    <w:rsid w:val="00A97E24"/>
    <w:rsid w:val="00AA11CE"/>
    <w:rsid w:val="00AA14E1"/>
    <w:rsid w:val="00AA1636"/>
    <w:rsid w:val="00AA1C65"/>
    <w:rsid w:val="00AA2E4F"/>
    <w:rsid w:val="00AA49CB"/>
    <w:rsid w:val="00AA5BCA"/>
    <w:rsid w:val="00AA6B27"/>
    <w:rsid w:val="00AA6B62"/>
    <w:rsid w:val="00AA6E68"/>
    <w:rsid w:val="00AA6E85"/>
    <w:rsid w:val="00AA7BD0"/>
    <w:rsid w:val="00AA7E06"/>
    <w:rsid w:val="00AB0641"/>
    <w:rsid w:val="00AB0658"/>
    <w:rsid w:val="00AB0B73"/>
    <w:rsid w:val="00AB0BD0"/>
    <w:rsid w:val="00AB0EFA"/>
    <w:rsid w:val="00AB1AA7"/>
    <w:rsid w:val="00AB232F"/>
    <w:rsid w:val="00AB3294"/>
    <w:rsid w:val="00AB3A95"/>
    <w:rsid w:val="00AB3AE2"/>
    <w:rsid w:val="00AB41A0"/>
    <w:rsid w:val="00AB427C"/>
    <w:rsid w:val="00AB47E7"/>
    <w:rsid w:val="00AB4A70"/>
    <w:rsid w:val="00AB4D51"/>
    <w:rsid w:val="00AB57BC"/>
    <w:rsid w:val="00AB6234"/>
    <w:rsid w:val="00AB6D8D"/>
    <w:rsid w:val="00AB7475"/>
    <w:rsid w:val="00AB79BD"/>
    <w:rsid w:val="00AB7C42"/>
    <w:rsid w:val="00AC152C"/>
    <w:rsid w:val="00AC1BC2"/>
    <w:rsid w:val="00AC2B88"/>
    <w:rsid w:val="00AC3E32"/>
    <w:rsid w:val="00AC443A"/>
    <w:rsid w:val="00AC4BF6"/>
    <w:rsid w:val="00AC50B1"/>
    <w:rsid w:val="00AC5757"/>
    <w:rsid w:val="00AC5BD8"/>
    <w:rsid w:val="00AC5CA5"/>
    <w:rsid w:val="00AC64E4"/>
    <w:rsid w:val="00AC75FE"/>
    <w:rsid w:val="00AC767C"/>
    <w:rsid w:val="00AC7D9A"/>
    <w:rsid w:val="00AD03C8"/>
    <w:rsid w:val="00AD0C5F"/>
    <w:rsid w:val="00AD0D10"/>
    <w:rsid w:val="00AD0D2D"/>
    <w:rsid w:val="00AD200E"/>
    <w:rsid w:val="00AD245A"/>
    <w:rsid w:val="00AD3331"/>
    <w:rsid w:val="00AD3426"/>
    <w:rsid w:val="00AD59DB"/>
    <w:rsid w:val="00AD6EA5"/>
    <w:rsid w:val="00AD7367"/>
    <w:rsid w:val="00AD7686"/>
    <w:rsid w:val="00AD7954"/>
    <w:rsid w:val="00AE01BC"/>
    <w:rsid w:val="00AE085A"/>
    <w:rsid w:val="00AE0C07"/>
    <w:rsid w:val="00AE0F2F"/>
    <w:rsid w:val="00AE1034"/>
    <w:rsid w:val="00AE2579"/>
    <w:rsid w:val="00AE2913"/>
    <w:rsid w:val="00AE3C97"/>
    <w:rsid w:val="00AE4C74"/>
    <w:rsid w:val="00AE56FA"/>
    <w:rsid w:val="00AE5D61"/>
    <w:rsid w:val="00AE6F57"/>
    <w:rsid w:val="00AF0408"/>
    <w:rsid w:val="00AF12AF"/>
    <w:rsid w:val="00AF1B26"/>
    <w:rsid w:val="00AF248A"/>
    <w:rsid w:val="00AF25A0"/>
    <w:rsid w:val="00AF282B"/>
    <w:rsid w:val="00AF2ABC"/>
    <w:rsid w:val="00AF3061"/>
    <w:rsid w:val="00AF4495"/>
    <w:rsid w:val="00AF4AB7"/>
    <w:rsid w:val="00AF5487"/>
    <w:rsid w:val="00AF6030"/>
    <w:rsid w:val="00AF65DC"/>
    <w:rsid w:val="00AF66A3"/>
    <w:rsid w:val="00AF6E2B"/>
    <w:rsid w:val="00AF6E3C"/>
    <w:rsid w:val="00AF7181"/>
    <w:rsid w:val="00AF7719"/>
    <w:rsid w:val="00AF79A0"/>
    <w:rsid w:val="00B00669"/>
    <w:rsid w:val="00B00DD6"/>
    <w:rsid w:val="00B0173C"/>
    <w:rsid w:val="00B01804"/>
    <w:rsid w:val="00B01CE4"/>
    <w:rsid w:val="00B020B9"/>
    <w:rsid w:val="00B02189"/>
    <w:rsid w:val="00B027A5"/>
    <w:rsid w:val="00B02ACA"/>
    <w:rsid w:val="00B0365F"/>
    <w:rsid w:val="00B03D15"/>
    <w:rsid w:val="00B0469C"/>
    <w:rsid w:val="00B04B7F"/>
    <w:rsid w:val="00B053EC"/>
    <w:rsid w:val="00B05ABB"/>
    <w:rsid w:val="00B05BBB"/>
    <w:rsid w:val="00B061CF"/>
    <w:rsid w:val="00B06545"/>
    <w:rsid w:val="00B06B0A"/>
    <w:rsid w:val="00B06C8C"/>
    <w:rsid w:val="00B06EC2"/>
    <w:rsid w:val="00B0744F"/>
    <w:rsid w:val="00B10628"/>
    <w:rsid w:val="00B11F5A"/>
    <w:rsid w:val="00B1277B"/>
    <w:rsid w:val="00B12E4D"/>
    <w:rsid w:val="00B13021"/>
    <w:rsid w:val="00B135BB"/>
    <w:rsid w:val="00B13F75"/>
    <w:rsid w:val="00B1442B"/>
    <w:rsid w:val="00B14BC0"/>
    <w:rsid w:val="00B16975"/>
    <w:rsid w:val="00B1777F"/>
    <w:rsid w:val="00B178AE"/>
    <w:rsid w:val="00B20671"/>
    <w:rsid w:val="00B21180"/>
    <w:rsid w:val="00B21206"/>
    <w:rsid w:val="00B2145A"/>
    <w:rsid w:val="00B216C3"/>
    <w:rsid w:val="00B232CB"/>
    <w:rsid w:val="00B233B9"/>
    <w:rsid w:val="00B238B9"/>
    <w:rsid w:val="00B2411D"/>
    <w:rsid w:val="00B25E36"/>
    <w:rsid w:val="00B261BA"/>
    <w:rsid w:val="00B26267"/>
    <w:rsid w:val="00B2632F"/>
    <w:rsid w:val="00B26805"/>
    <w:rsid w:val="00B269B5"/>
    <w:rsid w:val="00B26E32"/>
    <w:rsid w:val="00B26EE8"/>
    <w:rsid w:val="00B27395"/>
    <w:rsid w:val="00B27838"/>
    <w:rsid w:val="00B27918"/>
    <w:rsid w:val="00B27A5B"/>
    <w:rsid w:val="00B300D8"/>
    <w:rsid w:val="00B306A2"/>
    <w:rsid w:val="00B31D1A"/>
    <w:rsid w:val="00B32363"/>
    <w:rsid w:val="00B3289C"/>
    <w:rsid w:val="00B32993"/>
    <w:rsid w:val="00B33098"/>
    <w:rsid w:val="00B33890"/>
    <w:rsid w:val="00B33BE4"/>
    <w:rsid w:val="00B33C2E"/>
    <w:rsid w:val="00B33E53"/>
    <w:rsid w:val="00B34967"/>
    <w:rsid w:val="00B34B65"/>
    <w:rsid w:val="00B35184"/>
    <w:rsid w:val="00B35A18"/>
    <w:rsid w:val="00B3644D"/>
    <w:rsid w:val="00B37628"/>
    <w:rsid w:val="00B3778C"/>
    <w:rsid w:val="00B404AE"/>
    <w:rsid w:val="00B406FF"/>
    <w:rsid w:val="00B413FF"/>
    <w:rsid w:val="00B41D66"/>
    <w:rsid w:val="00B4253B"/>
    <w:rsid w:val="00B428B7"/>
    <w:rsid w:val="00B42D39"/>
    <w:rsid w:val="00B42D83"/>
    <w:rsid w:val="00B42DA0"/>
    <w:rsid w:val="00B42F27"/>
    <w:rsid w:val="00B43441"/>
    <w:rsid w:val="00B43B9F"/>
    <w:rsid w:val="00B43F09"/>
    <w:rsid w:val="00B451AF"/>
    <w:rsid w:val="00B459AB"/>
    <w:rsid w:val="00B46012"/>
    <w:rsid w:val="00B47991"/>
    <w:rsid w:val="00B503D2"/>
    <w:rsid w:val="00B5051B"/>
    <w:rsid w:val="00B5058A"/>
    <w:rsid w:val="00B50D78"/>
    <w:rsid w:val="00B50E95"/>
    <w:rsid w:val="00B514FD"/>
    <w:rsid w:val="00B515DD"/>
    <w:rsid w:val="00B51961"/>
    <w:rsid w:val="00B51B0B"/>
    <w:rsid w:val="00B51BB3"/>
    <w:rsid w:val="00B51C17"/>
    <w:rsid w:val="00B52051"/>
    <w:rsid w:val="00B52335"/>
    <w:rsid w:val="00B52ED7"/>
    <w:rsid w:val="00B52F05"/>
    <w:rsid w:val="00B5349F"/>
    <w:rsid w:val="00B54308"/>
    <w:rsid w:val="00B55E61"/>
    <w:rsid w:val="00B55FC7"/>
    <w:rsid w:val="00B566E6"/>
    <w:rsid w:val="00B5695F"/>
    <w:rsid w:val="00B56F91"/>
    <w:rsid w:val="00B57232"/>
    <w:rsid w:val="00B60821"/>
    <w:rsid w:val="00B62670"/>
    <w:rsid w:val="00B62878"/>
    <w:rsid w:val="00B62C35"/>
    <w:rsid w:val="00B62F2A"/>
    <w:rsid w:val="00B634B5"/>
    <w:rsid w:val="00B634D6"/>
    <w:rsid w:val="00B6353A"/>
    <w:rsid w:val="00B64CF1"/>
    <w:rsid w:val="00B65207"/>
    <w:rsid w:val="00B66921"/>
    <w:rsid w:val="00B66C82"/>
    <w:rsid w:val="00B67569"/>
    <w:rsid w:val="00B679A9"/>
    <w:rsid w:val="00B67FC9"/>
    <w:rsid w:val="00B7041E"/>
    <w:rsid w:val="00B704E7"/>
    <w:rsid w:val="00B706EE"/>
    <w:rsid w:val="00B70D0C"/>
    <w:rsid w:val="00B723F0"/>
    <w:rsid w:val="00B729B5"/>
    <w:rsid w:val="00B732BF"/>
    <w:rsid w:val="00B7343B"/>
    <w:rsid w:val="00B734F2"/>
    <w:rsid w:val="00B738A2"/>
    <w:rsid w:val="00B73AAF"/>
    <w:rsid w:val="00B7459A"/>
    <w:rsid w:val="00B750ED"/>
    <w:rsid w:val="00B75442"/>
    <w:rsid w:val="00B75F48"/>
    <w:rsid w:val="00B7620B"/>
    <w:rsid w:val="00B76AF1"/>
    <w:rsid w:val="00B77154"/>
    <w:rsid w:val="00B771F6"/>
    <w:rsid w:val="00B77717"/>
    <w:rsid w:val="00B77A94"/>
    <w:rsid w:val="00B77C83"/>
    <w:rsid w:val="00B77DD6"/>
    <w:rsid w:val="00B80468"/>
    <w:rsid w:val="00B81048"/>
    <w:rsid w:val="00B82245"/>
    <w:rsid w:val="00B82585"/>
    <w:rsid w:val="00B828BA"/>
    <w:rsid w:val="00B82CB7"/>
    <w:rsid w:val="00B82CBE"/>
    <w:rsid w:val="00B84901"/>
    <w:rsid w:val="00B849EC"/>
    <w:rsid w:val="00B84AFF"/>
    <w:rsid w:val="00B84DE4"/>
    <w:rsid w:val="00B8506B"/>
    <w:rsid w:val="00B85B24"/>
    <w:rsid w:val="00B8603B"/>
    <w:rsid w:val="00B86058"/>
    <w:rsid w:val="00B862EC"/>
    <w:rsid w:val="00B86328"/>
    <w:rsid w:val="00B86DAD"/>
    <w:rsid w:val="00B9155E"/>
    <w:rsid w:val="00B917C9"/>
    <w:rsid w:val="00B91BE2"/>
    <w:rsid w:val="00B91F0F"/>
    <w:rsid w:val="00B923BD"/>
    <w:rsid w:val="00B9241B"/>
    <w:rsid w:val="00B926E7"/>
    <w:rsid w:val="00B9347B"/>
    <w:rsid w:val="00B93486"/>
    <w:rsid w:val="00B934BF"/>
    <w:rsid w:val="00B935F8"/>
    <w:rsid w:val="00B94076"/>
    <w:rsid w:val="00B946F9"/>
    <w:rsid w:val="00B952F4"/>
    <w:rsid w:val="00B955C1"/>
    <w:rsid w:val="00B95A23"/>
    <w:rsid w:val="00B97190"/>
    <w:rsid w:val="00B97DEB"/>
    <w:rsid w:val="00B97F1D"/>
    <w:rsid w:val="00BA034A"/>
    <w:rsid w:val="00BA07A7"/>
    <w:rsid w:val="00BA0ED6"/>
    <w:rsid w:val="00BA0F83"/>
    <w:rsid w:val="00BA11EE"/>
    <w:rsid w:val="00BA1AD8"/>
    <w:rsid w:val="00BA1B5F"/>
    <w:rsid w:val="00BA1B90"/>
    <w:rsid w:val="00BA1CB7"/>
    <w:rsid w:val="00BA2B51"/>
    <w:rsid w:val="00BA2E43"/>
    <w:rsid w:val="00BA3590"/>
    <w:rsid w:val="00BA3C2A"/>
    <w:rsid w:val="00BA3DBB"/>
    <w:rsid w:val="00BA44A8"/>
    <w:rsid w:val="00BA5768"/>
    <w:rsid w:val="00BA5A43"/>
    <w:rsid w:val="00BA6C78"/>
    <w:rsid w:val="00BA6F67"/>
    <w:rsid w:val="00BA73CF"/>
    <w:rsid w:val="00BA766A"/>
    <w:rsid w:val="00BA7AE8"/>
    <w:rsid w:val="00BA7CDA"/>
    <w:rsid w:val="00BB0186"/>
    <w:rsid w:val="00BB06C7"/>
    <w:rsid w:val="00BB0809"/>
    <w:rsid w:val="00BB099C"/>
    <w:rsid w:val="00BB1143"/>
    <w:rsid w:val="00BB1784"/>
    <w:rsid w:val="00BB228F"/>
    <w:rsid w:val="00BB2721"/>
    <w:rsid w:val="00BB2A10"/>
    <w:rsid w:val="00BB33FD"/>
    <w:rsid w:val="00BB3658"/>
    <w:rsid w:val="00BB393C"/>
    <w:rsid w:val="00BB3A96"/>
    <w:rsid w:val="00BB3C89"/>
    <w:rsid w:val="00BB3E6A"/>
    <w:rsid w:val="00BB4921"/>
    <w:rsid w:val="00BB494D"/>
    <w:rsid w:val="00BB4B31"/>
    <w:rsid w:val="00BB5A54"/>
    <w:rsid w:val="00BB5C54"/>
    <w:rsid w:val="00BB5DC9"/>
    <w:rsid w:val="00BB6092"/>
    <w:rsid w:val="00BB61E2"/>
    <w:rsid w:val="00BB70B6"/>
    <w:rsid w:val="00BB7564"/>
    <w:rsid w:val="00BB7699"/>
    <w:rsid w:val="00BB77B1"/>
    <w:rsid w:val="00BB7A92"/>
    <w:rsid w:val="00BC007A"/>
    <w:rsid w:val="00BC0263"/>
    <w:rsid w:val="00BC04C1"/>
    <w:rsid w:val="00BC0FF2"/>
    <w:rsid w:val="00BC11C3"/>
    <w:rsid w:val="00BC143B"/>
    <w:rsid w:val="00BC14E7"/>
    <w:rsid w:val="00BC17D5"/>
    <w:rsid w:val="00BC1B0C"/>
    <w:rsid w:val="00BC2736"/>
    <w:rsid w:val="00BC2CF2"/>
    <w:rsid w:val="00BC321A"/>
    <w:rsid w:val="00BC3328"/>
    <w:rsid w:val="00BC3455"/>
    <w:rsid w:val="00BC3644"/>
    <w:rsid w:val="00BC36B5"/>
    <w:rsid w:val="00BC3739"/>
    <w:rsid w:val="00BC44C6"/>
    <w:rsid w:val="00BC5546"/>
    <w:rsid w:val="00BC5B0A"/>
    <w:rsid w:val="00BC5EED"/>
    <w:rsid w:val="00BC667A"/>
    <w:rsid w:val="00BC6F79"/>
    <w:rsid w:val="00BC751D"/>
    <w:rsid w:val="00BC7798"/>
    <w:rsid w:val="00BC782B"/>
    <w:rsid w:val="00BD0352"/>
    <w:rsid w:val="00BD09D7"/>
    <w:rsid w:val="00BD13AE"/>
    <w:rsid w:val="00BD2632"/>
    <w:rsid w:val="00BD2828"/>
    <w:rsid w:val="00BD3201"/>
    <w:rsid w:val="00BD32A6"/>
    <w:rsid w:val="00BD3310"/>
    <w:rsid w:val="00BD337D"/>
    <w:rsid w:val="00BD4AA7"/>
    <w:rsid w:val="00BD4D34"/>
    <w:rsid w:val="00BD4D6B"/>
    <w:rsid w:val="00BD4FCF"/>
    <w:rsid w:val="00BD5822"/>
    <w:rsid w:val="00BD5D6A"/>
    <w:rsid w:val="00BD6939"/>
    <w:rsid w:val="00BD7CD8"/>
    <w:rsid w:val="00BE019D"/>
    <w:rsid w:val="00BE02B1"/>
    <w:rsid w:val="00BE0B12"/>
    <w:rsid w:val="00BE1E14"/>
    <w:rsid w:val="00BE1ECE"/>
    <w:rsid w:val="00BE2127"/>
    <w:rsid w:val="00BE279C"/>
    <w:rsid w:val="00BE2F94"/>
    <w:rsid w:val="00BE3319"/>
    <w:rsid w:val="00BE3518"/>
    <w:rsid w:val="00BE3C87"/>
    <w:rsid w:val="00BE4778"/>
    <w:rsid w:val="00BE4DD9"/>
    <w:rsid w:val="00BE50F8"/>
    <w:rsid w:val="00BE5549"/>
    <w:rsid w:val="00BE67EA"/>
    <w:rsid w:val="00BE6B6B"/>
    <w:rsid w:val="00BE6E7C"/>
    <w:rsid w:val="00BE78AF"/>
    <w:rsid w:val="00BE7A95"/>
    <w:rsid w:val="00BE7D79"/>
    <w:rsid w:val="00BE7EF0"/>
    <w:rsid w:val="00BE7F85"/>
    <w:rsid w:val="00BF0AF5"/>
    <w:rsid w:val="00BF0F5E"/>
    <w:rsid w:val="00BF11AE"/>
    <w:rsid w:val="00BF18B4"/>
    <w:rsid w:val="00BF19E6"/>
    <w:rsid w:val="00BF2188"/>
    <w:rsid w:val="00BF2548"/>
    <w:rsid w:val="00BF25F1"/>
    <w:rsid w:val="00BF3141"/>
    <w:rsid w:val="00BF31C5"/>
    <w:rsid w:val="00BF35BC"/>
    <w:rsid w:val="00BF3B7C"/>
    <w:rsid w:val="00BF3E22"/>
    <w:rsid w:val="00BF47CD"/>
    <w:rsid w:val="00BF5080"/>
    <w:rsid w:val="00BF6353"/>
    <w:rsid w:val="00BF6AAD"/>
    <w:rsid w:val="00BF724D"/>
    <w:rsid w:val="00BF74D2"/>
    <w:rsid w:val="00BF7DA4"/>
    <w:rsid w:val="00C000D9"/>
    <w:rsid w:val="00C007D9"/>
    <w:rsid w:val="00C00908"/>
    <w:rsid w:val="00C010E5"/>
    <w:rsid w:val="00C01363"/>
    <w:rsid w:val="00C02793"/>
    <w:rsid w:val="00C029B5"/>
    <w:rsid w:val="00C031A3"/>
    <w:rsid w:val="00C039DD"/>
    <w:rsid w:val="00C04444"/>
    <w:rsid w:val="00C04BD6"/>
    <w:rsid w:val="00C04C07"/>
    <w:rsid w:val="00C051E2"/>
    <w:rsid w:val="00C0732A"/>
    <w:rsid w:val="00C07D11"/>
    <w:rsid w:val="00C1086A"/>
    <w:rsid w:val="00C12F50"/>
    <w:rsid w:val="00C131CA"/>
    <w:rsid w:val="00C1328F"/>
    <w:rsid w:val="00C136EF"/>
    <w:rsid w:val="00C13E36"/>
    <w:rsid w:val="00C13FA8"/>
    <w:rsid w:val="00C14A1F"/>
    <w:rsid w:val="00C14B2D"/>
    <w:rsid w:val="00C153E9"/>
    <w:rsid w:val="00C154D9"/>
    <w:rsid w:val="00C1557C"/>
    <w:rsid w:val="00C15845"/>
    <w:rsid w:val="00C15CDB"/>
    <w:rsid w:val="00C1681A"/>
    <w:rsid w:val="00C168DA"/>
    <w:rsid w:val="00C16A50"/>
    <w:rsid w:val="00C16CB4"/>
    <w:rsid w:val="00C1715A"/>
    <w:rsid w:val="00C1751C"/>
    <w:rsid w:val="00C17F5D"/>
    <w:rsid w:val="00C2098F"/>
    <w:rsid w:val="00C20A55"/>
    <w:rsid w:val="00C21792"/>
    <w:rsid w:val="00C217C1"/>
    <w:rsid w:val="00C217DE"/>
    <w:rsid w:val="00C22BEE"/>
    <w:rsid w:val="00C23818"/>
    <w:rsid w:val="00C24D65"/>
    <w:rsid w:val="00C24EC0"/>
    <w:rsid w:val="00C25137"/>
    <w:rsid w:val="00C255B3"/>
    <w:rsid w:val="00C25A9F"/>
    <w:rsid w:val="00C25AD5"/>
    <w:rsid w:val="00C266D8"/>
    <w:rsid w:val="00C26CEA"/>
    <w:rsid w:val="00C26CED"/>
    <w:rsid w:val="00C27511"/>
    <w:rsid w:val="00C27AC5"/>
    <w:rsid w:val="00C27D39"/>
    <w:rsid w:val="00C3089A"/>
    <w:rsid w:val="00C30A06"/>
    <w:rsid w:val="00C313B1"/>
    <w:rsid w:val="00C31D34"/>
    <w:rsid w:val="00C3224D"/>
    <w:rsid w:val="00C3268A"/>
    <w:rsid w:val="00C32798"/>
    <w:rsid w:val="00C32C0A"/>
    <w:rsid w:val="00C34B4C"/>
    <w:rsid w:val="00C34E07"/>
    <w:rsid w:val="00C355AB"/>
    <w:rsid w:val="00C358A5"/>
    <w:rsid w:val="00C35E54"/>
    <w:rsid w:val="00C36668"/>
    <w:rsid w:val="00C370F7"/>
    <w:rsid w:val="00C37404"/>
    <w:rsid w:val="00C37F11"/>
    <w:rsid w:val="00C40CD5"/>
    <w:rsid w:val="00C4174D"/>
    <w:rsid w:val="00C41821"/>
    <w:rsid w:val="00C41ADC"/>
    <w:rsid w:val="00C42EA8"/>
    <w:rsid w:val="00C44477"/>
    <w:rsid w:val="00C445BC"/>
    <w:rsid w:val="00C44634"/>
    <w:rsid w:val="00C449AE"/>
    <w:rsid w:val="00C44DC1"/>
    <w:rsid w:val="00C45301"/>
    <w:rsid w:val="00C459B0"/>
    <w:rsid w:val="00C4619B"/>
    <w:rsid w:val="00C46332"/>
    <w:rsid w:val="00C463C2"/>
    <w:rsid w:val="00C468BE"/>
    <w:rsid w:val="00C46CB1"/>
    <w:rsid w:val="00C46DEB"/>
    <w:rsid w:val="00C47096"/>
    <w:rsid w:val="00C47FDB"/>
    <w:rsid w:val="00C506D0"/>
    <w:rsid w:val="00C50816"/>
    <w:rsid w:val="00C518CD"/>
    <w:rsid w:val="00C519A9"/>
    <w:rsid w:val="00C51AC5"/>
    <w:rsid w:val="00C51BC5"/>
    <w:rsid w:val="00C52D09"/>
    <w:rsid w:val="00C52FE0"/>
    <w:rsid w:val="00C53CA6"/>
    <w:rsid w:val="00C53D92"/>
    <w:rsid w:val="00C54399"/>
    <w:rsid w:val="00C546A4"/>
    <w:rsid w:val="00C5476E"/>
    <w:rsid w:val="00C5478F"/>
    <w:rsid w:val="00C54E21"/>
    <w:rsid w:val="00C5540B"/>
    <w:rsid w:val="00C554E9"/>
    <w:rsid w:val="00C55ED5"/>
    <w:rsid w:val="00C561E8"/>
    <w:rsid w:val="00C56406"/>
    <w:rsid w:val="00C56644"/>
    <w:rsid w:val="00C56B85"/>
    <w:rsid w:val="00C56FE6"/>
    <w:rsid w:val="00C575CA"/>
    <w:rsid w:val="00C577E2"/>
    <w:rsid w:val="00C6030A"/>
    <w:rsid w:val="00C61087"/>
    <w:rsid w:val="00C610E9"/>
    <w:rsid w:val="00C61E4E"/>
    <w:rsid w:val="00C61F44"/>
    <w:rsid w:val="00C621ED"/>
    <w:rsid w:val="00C6279F"/>
    <w:rsid w:val="00C62FD8"/>
    <w:rsid w:val="00C63784"/>
    <w:rsid w:val="00C63DE1"/>
    <w:rsid w:val="00C641C4"/>
    <w:rsid w:val="00C6483C"/>
    <w:rsid w:val="00C6494F"/>
    <w:rsid w:val="00C64D63"/>
    <w:rsid w:val="00C64DD1"/>
    <w:rsid w:val="00C65833"/>
    <w:rsid w:val="00C65A48"/>
    <w:rsid w:val="00C66189"/>
    <w:rsid w:val="00C66797"/>
    <w:rsid w:val="00C667B5"/>
    <w:rsid w:val="00C6774D"/>
    <w:rsid w:val="00C67F2F"/>
    <w:rsid w:val="00C7015E"/>
    <w:rsid w:val="00C701C7"/>
    <w:rsid w:val="00C70637"/>
    <w:rsid w:val="00C70D84"/>
    <w:rsid w:val="00C71500"/>
    <w:rsid w:val="00C71A3C"/>
    <w:rsid w:val="00C71AE9"/>
    <w:rsid w:val="00C7271D"/>
    <w:rsid w:val="00C728C0"/>
    <w:rsid w:val="00C7293E"/>
    <w:rsid w:val="00C72FF5"/>
    <w:rsid w:val="00C73373"/>
    <w:rsid w:val="00C73477"/>
    <w:rsid w:val="00C73D70"/>
    <w:rsid w:val="00C7441F"/>
    <w:rsid w:val="00C74A0B"/>
    <w:rsid w:val="00C75C5B"/>
    <w:rsid w:val="00C75F9F"/>
    <w:rsid w:val="00C805CE"/>
    <w:rsid w:val="00C8132F"/>
    <w:rsid w:val="00C8152A"/>
    <w:rsid w:val="00C825D7"/>
    <w:rsid w:val="00C8278E"/>
    <w:rsid w:val="00C82BD3"/>
    <w:rsid w:val="00C82F6D"/>
    <w:rsid w:val="00C839E0"/>
    <w:rsid w:val="00C84306"/>
    <w:rsid w:val="00C8463E"/>
    <w:rsid w:val="00C84896"/>
    <w:rsid w:val="00C852AD"/>
    <w:rsid w:val="00C852B0"/>
    <w:rsid w:val="00C86AA4"/>
    <w:rsid w:val="00C87248"/>
    <w:rsid w:val="00C87594"/>
    <w:rsid w:val="00C875A8"/>
    <w:rsid w:val="00C87B34"/>
    <w:rsid w:val="00C90102"/>
    <w:rsid w:val="00C9019F"/>
    <w:rsid w:val="00C90485"/>
    <w:rsid w:val="00C90712"/>
    <w:rsid w:val="00C90761"/>
    <w:rsid w:val="00C909A0"/>
    <w:rsid w:val="00C91290"/>
    <w:rsid w:val="00C91628"/>
    <w:rsid w:val="00C91AB3"/>
    <w:rsid w:val="00C91DBB"/>
    <w:rsid w:val="00C92712"/>
    <w:rsid w:val="00C92852"/>
    <w:rsid w:val="00C92996"/>
    <w:rsid w:val="00C92AA0"/>
    <w:rsid w:val="00C92AB1"/>
    <w:rsid w:val="00C930FF"/>
    <w:rsid w:val="00C93E4B"/>
    <w:rsid w:val="00C93E8B"/>
    <w:rsid w:val="00C94D94"/>
    <w:rsid w:val="00C95E97"/>
    <w:rsid w:val="00C95EF1"/>
    <w:rsid w:val="00C9794A"/>
    <w:rsid w:val="00CA04BD"/>
    <w:rsid w:val="00CA10E6"/>
    <w:rsid w:val="00CA14B7"/>
    <w:rsid w:val="00CA1C6E"/>
    <w:rsid w:val="00CA22D3"/>
    <w:rsid w:val="00CA39B1"/>
    <w:rsid w:val="00CA3A50"/>
    <w:rsid w:val="00CA3AA0"/>
    <w:rsid w:val="00CA3FF7"/>
    <w:rsid w:val="00CA429C"/>
    <w:rsid w:val="00CA5398"/>
    <w:rsid w:val="00CA53EC"/>
    <w:rsid w:val="00CA651E"/>
    <w:rsid w:val="00CA70E4"/>
    <w:rsid w:val="00CB046E"/>
    <w:rsid w:val="00CB05D7"/>
    <w:rsid w:val="00CB064A"/>
    <w:rsid w:val="00CB0A17"/>
    <w:rsid w:val="00CB29F2"/>
    <w:rsid w:val="00CB3284"/>
    <w:rsid w:val="00CB3E0E"/>
    <w:rsid w:val="00CB3EDF"/>
    <w:rsid w:val="00CB47A8"/>
    <w:rsid w:val="00CB4D47"/>
    <w:rsid w:val="00CB4EE4"/>
    <w:rsid w:val="00CB569B"/>
    <w:rsid w:val="00CB5B1C"/>
    <w:rsid w:val="00CB609E"/>
    <w:rsid w:val="00CB6BED"/>
    <w:rsid w:val="00CB74D1"/>
    <w:rsid w:val="00CC092F"/>
    <w:rsid w:val="00CC1690"/>
    <w:rsid w:val="00CC244F"/>
    <w:rsid w:val="00CC274A"/>
    <w:rsid w:val="00CC3385"/>
    <w:rsid w:val="00CC690B"/>
    <w:rsid w:val="00CC6A58"/>
    <w:rsid w:val="00CC6CC7"/>
    <w:rsid w:val="00CC6D4B"/>
    <w:rsid w:val="00CC70B7"/>
    <w:rsid w:val="00CC74CB"/>
    <w:rsid w:val="00CC75E0"/>
    <w:rsid w:val="00CC78DA"/>
    <w:rsid w:val="00CD0200"/>
    <w:rsid w:val="00CD04A5"/>
    <w:rsid w:val="00CD080A"/>
    <w:rsid w:val="00CD11E0"/>
    <w:rsid w:val="00CD2A60"/>
    <w:rsid w:val="00CD35B8"/>
    <w:rsid w:val="00CD4C8F"/>
    <w:rsid w:val="00CD4F40"/>
    <w:rsid w:val="00CD522E"/>
    <w:rsid w:val="00CD55EE"/>
    <w:rsid w:val="00CD5B3E"/>
    <w:rsid w:val="00CD5DC8"/>
    <w:rsid w:val="00CD6026"/>
    <w:rsid w:val="00CD686E"/>
    <w:rsid w:val="00CD75E6"/>
    <w:rsid w:val="00CE0A63"/>
    <w:rsid w:val="00CE0DC7"/>
    <w:rsid w:val="00CE14B0"/>
    <w:rsid w:val="00CE163C"/>
    <w:rsid w:val="00CE1AA8"/>
    <w:rsid w:val="00CE1CFB"/>
    <w:rsid w:val="00CE437F"/>
    <w:rsid w:val="00CE48D2"/>
    <w:rsid w:val="00CE50C7"/>
    <w:rsid w:val="00CE642F"/>
    <w:rsid w:val="00CE6B54"/>
    <w:rsid w:val="00CE7193"/>
    <w:rsid w:val="00CF022B"/>
    <w:rsid w:val="00CF029A"/>
    <w:rsid w:val="00CF16FF"/>
    <w:rsid w:val="00CF1723"/>
    <w:rsid w:val="00CF1CAF"/>
    <w:rsid w:val="00CF1FE4"/>
    <w:rsid w:val="00CF2021"/>
    <w:rsid w:val="00CF20BE"/>
    <w:rsid w:val="00CF32E7"/>
    <w:rsid w:val="00CF33B7"/>
    <w:rsid w:val="00CF3CC0"/>
    <w:rsid w:val="00CF43CC"/>
    <w:rsid w:val="00CF48EA"/>
    <w:rsid w:val="00CF4BD6"/>
    <w:rsid w:val="00CF500C"/>
    <w:rsid w:val="00CF5EBC"/>
    <w:rsid w:val="00CF60B8"/>
    <w:rsid w:val="00CF64AA"/>
    <w:rsid w:val="00CF68F8"/>
    <w:rsid w:val="00CF76E5"/>
    <w:rsid w:val="00CF7D3E"/>
    <w:rsid w:val="00CF7FA1"/>
    <w:rsid w:val="00D009E3"/>
    <w:rsid w:val="00D00CE5"/>
    <w:rsid w:val="00D00F1D"/>
    <w:rsid w:val="00D0190F"/>
    <w:rsid w:val="00D01A71"/>
    <w:rsid w:val="00D01CB2"/>
    <w:rsid w:val="00D01E38"/>
    <w:rsid w:val="00D0202B"/>
    <w:rsid w:val="00D03389"/>
    <w:rsid w:val="00D0515E"/>
    <w:rsid w:val="00D05559"/>
    <w:rsid w:val="00D05C9F"/>
    <w:rsid w:val="00D05CBF"/>
    <w:rsid w:val="00D05D45"/>
    <w:rsid w:val="00D066EC"/>
    <w:rsid w:val="00D07EB7"/>
    <w:rsid w:val="00D10A84"/>
    <w:rsid w:val="00D11189"/>
    <w:rsid w:val="00D11E26"/>
    <w:rsid w:val="00D12D7D"/>
    <w:rsid w:val="00D13294"/>
    <w:rsid w:val="00D1362E"/>
    <w:rsid w:val="00D136B9"/>
    <w:rsid w:val="00D1407E"/>
    <w:rsid w:val="00D146A8"/>
    <w:rsid w:val="00D14A20"/>
    <w:rsid w:val="00D14AA1"/>
    <w:rsid w:val="00D14B6D"/>
    <w:rsid w:val="00D14D1C"/>
    <w:rsid w:val="00D156D9"/>
    <w:rsid w:val="00D156F3"/>
    <w:rsid w:val="00D157D1"/>
    <w:rsid w:val="00D1641F"/>
    <w:rsid w:val="00D166F0"/>
    <w:rsid w:val="00D16FC7"/>
    <w:rsid w:val="00D1713A"/>
    <w:rsid w:val="00D1722E"/>
    <w:rsid w:val="00D215F7"/>
    <w:rsid w:val="00D226FD"/>
    <w:rsid w:val="00D22FB1"/>
    <w:rsid w:val="00D230F7"/>
    <w:rsid w:val="00D243BC"/>
    <w:rsid w:val="00D248AA"/>
    <w:rsid w:val="00D274F4"/>
    <w:rsid w:val="00D276B9"/>
    <w:rsid w:val="00D27B1F"/>
    <w:rsid w:val="00D27DDC"/>
    <w:rsid w:val="00D27E4B"/>
    <w:rsid w:val="00D30816"/>
    <w:rsid w:val="00D30F21"/>
    <w:rsid w:val="00D31163"/>
    <w:rsid w:val="00D313E0"/>
    <w:rsid w:val="00D31543"/>
    <w:rsid w:val="00D317C4"/>
    <w:rsid w:val="00D322B6"/>
    <w:rsid w:val="00D325A8"/>
    <w:rsid w:val="00D325C4"/>
    <w:rsid w:val="00D3298F"/>
    <w:rsid w:val="00D338DF"/>
    <w:rsid w:val="00D3403D"/>
    <w:rsid w:val="00D3439E"/>
    <w:rsid w:val="00D3460C"/>
    <w:rsid w:val="00D34636"/>
    <w:rsid w:val="00D3490A"/>
    <w:rsid w:val="00D350B8"/>
    <w:rsid w:val="00D35164"/>
    <w:rsid w:val="00D36302"/>
    <w:rsid w:val="00D400D2"/>
    <w:rsid w:val="00D409DD"/>
    <w:rsid w:val="00D40DC1"/>
    <w:rsid w:val="00D4116B"/>
    <w:rsid w:val="00D413BC"/>
    <w:rsid w:val="00D41489"/>
    <w:rsid w:val="00D415B9"/>
    <w:rsid w:val="00D426FC"/>
    <w:rsid w:val="00D42921"/>
    <w:rsid w:val="00D430F9"/>
    <w:rsid w:val="00D431CD"/>
    <w:rsid w:val="00D431E4"/>
    <w:rsid w:val="00D4488C"/>
    <w:rsid w:val="00D45D0D"/>
    <w:rsid w:val="00D46614"/>
    <w:rsid w:val="00D46C76"/>
    <w:rsid w:val="00D47DAF"/>
    <w:rsid w:val="00D50105"/>
    <w:rsid w:val="00D50564"/>
    <w:rsid w:val="00D50C9D"/>
    <w:rsid w:val="00D50D3E"/>
    <w:rsid w:val="00D51414"/>
    <w:rsid w:val="00D519B2"/>
    <w:rsid w:val="00D51AFC"/>
    <w:rsid w:val="00D51E43"/>
    <w:rsid w:val="00D52504"/>
    <w:rsid w:val="00D553FC"/>
    <w:rsid w:val="00D55976"/>
    <w:rsid w:val="00D55AA9"/>
    <w:rsid w:val="00D55E37"/>
    <w:rsid w:val="00D55F19"/>
    <w:rsid w:val="00D56E74"/>
    <w:rsid w:val="00D5708B"/>
    <w:rsid w:val="00D579B7"/>
    <w:rsid w:val="00D57A12"/>
    <w:rsid w:val="00D603A8"/>
    <w:rsid w:val="00D60B97"/>
    <w:rsid w:val="00D60E7A"/>
    <w:rsid w:val="00D61274"/>
    <w:rsid w:val="00D61433"/>
    <w:rsid w:val="00D61DA2"/>
    <w:rsid w:val="00D6276B"/>
    <w:rsid w:val="00D62CF3"/>
    <w:rsid w:val="00D63687"/>
    <w:rsid w:val="00D641AE"/>
    <w:rsid w:val="00D64432"/>
    <w:rsid w:val="00D648D2"/>
    <w:rsid w:val="00D648FB"/>
    <w:rsid w:val="00D64CE7"/>
    <w:rsid w:val="00D655E3"/>
    <w:rsid w:val="00D65643"/>
    <w:rsid w:val="00D6600B"/>
    <w:rsid w:val="00D661B3"/>
    <w:rsid w:val="00D665F6"/>
    <w:rsid w:val="00D67484"/>
    <w:rsid w:val="00D67BBD"/>
    <w:rsid w:val="00D67D6B"/>
    <w:rsid w:val="00D707A4"/>
    <w:rsid w:val="00D70893"/>
    <w:rsid w:val="00D70CC3"/>
    <w:rsid w:val="00D70D6A"/>
    <w:rsid w:val="00D71BFC"/>
    <w:rsid w:val="00D725E0"/>
    <w:rsid w:val="00D727F8"/>
    <w:rsid w:val="00D7330A"/>
    <w:rsid w:val="00D73723"/>
    <w:rsid w:val="00D73729"/>
    <w:rsid w:val="00D73EB5"/>
    <w:rsid w:val="00D75493"/>
    <w:rsid w:val="00D75C7A"/>
    <w:rsid w:val="00D75C85"/>
    <w:rsid w:val="00D77023"/>
    <w:rsid w:val="00D770AA"/>
    <w:rsid w:val="00D77CAD"/>
    <w:rsid w:val="00D77D53"/>
    <w:rsid w:val="00D80ACD"/>
    <w:rsid w:val="00D80C58"/>
    <w:rsid w:val="00D81B00"/>
    <w:rsid w:val="00D81D2D"/>
    <w:rsid w:val="00D82E96"/>
    <w:rsid w:val="00D83852"/>
    <w:rsid w:val="00D83AC7"/>
    <w:rsid w:val="00D843CD"/>
    <w:rsid w:val="00D8449A"/>
    <w:rsid w:val="00D84757"/>
    <w:rsid w:val="00D84991"/>
    <w:rsid w:val="00D84F12"/>
    <w:rsid w:val="00D84F28"/>
    <w:rsid w:val="00D85C0D"/>
    <w:rsid w:val="00D85EB2"/>
    <w:rsid w:val="00D86D11"/>
    <w:rsid w:val="00D87801"/>
    <w:rsid w:val="00D8795A"/>
    <w:rsid w:val="00D9001D"/>
    <w:rsid w:val="00D90730"/>
    <w:rsid w:val="00D90B30"/>
    <w:rsid w:val="00D914C1"/>
    <w:rsid w:val="00D91841"/>
    <w:rsid w:val="00D92A39"/>
    <w:rsid w:val="00D92F86"/>
    <w:rsid w:val="00D93225"/>
    <w:rsid w:val="00D93986"/>
    <w:rsid w:val="00D93CAF"/>
    <w:rsid w:val="00D943C4"/>
    <w:rsid w:val="00D94A8F"/>
    <w:rsid w:val="00D94CFF"/>
    <w:rsid w:val="00D94D12"/>
    <w:rsid w:val="00D94D22"/>
    <w:rsid w:val="00D95CEB"/>
    <w:rsid w:val="00D96598"/>
    <w:rsid w:val="00D96A58"/>
    <w:rsid w:val="00D96BC6"/>
    <w:rsid w:val="00D97453"/>
    <w:rsid w:val="00D9773B"/>
    <w:rsid w:val="00D97DC4"/>
    <w:rsid w:val="00D97FF9"/>
    <w:rsid w:val="00DA060A"/>
    <w:rsid w:val="00DA08E0"/>
    <w:rsid w:val="00DA14E1"/>
    <w:rsid w:val="00DA1594"/>
    <w:rsid w:val="00DA20BE"/>
    <w:rsid w:val="00DA2A53"/>
    <w:rsid w:val="00DA407B"/>
    <w:rsid w:val="00DA51D5"/>
    <w:rsid w:val="00DA580C"/>
    <w:rsid w:val="00DA5975"/>
    <w:rsid w:val="00DA5A13"/>
    <w:rsid w:val="00DA5CFE"/>
    <w:rsid w:val="00DA6055"/>
    <w:rsid w:val="00DA6952"/>
    <w:rsid w:val="00DA69F6"/>
    <w:rsid w:val="00DA6D42"/>
    <w:rsid w:val="00DA744B"/>
    <w:rsid w:val="00DA746D"/>
    <w:rsid w:val="00DA75ED"/>
    <w:rsid w:val="00DA7E18"/>
    <w:rsid w:val="00DB05D3"/>
    <w:rsid w:val="00DB07D9"/>
    <w:rsid w:val="00DB1137"/>
    <w:rsid w:val="00DB1266"/>
    <w:rsid w:val="00DB13E5"/>
    <w:rsid w:val="00DB143C"/>
    <w:rsid w:val="00DB2052"/>
    <w:rsid w:val="00DB2302"/>
    <w:rsid w:val="00DB250C"/>
    <w:rsid w:val="00DB32E3"/>
    <w:rsid w:val="00DB3B2A"/>
    <w:rsid w:val="00DB3C9C"/>
    <w:rsid w:val="00DB3D2F"/>
    <w:rsid w:val="00DB4A83"/>
    <w:rsid w:val="00DB4FF1"/>
    <w:rsid w:val="00DB59C5"/>
    <w:rsid w:val="00DB689C"/>
    <w:rsid w:val="00DB74BD"/>
    <w:rsid w:val="00DB77AD"/>
    <w:rsid w:val="00DB7A55"/>
    <w:rsid w:val="00DC1029"/>
    <w:rsid w:val="00DC1818"/>
    <w:rsid w:val="00DC1F76"/>
    <w:rsid w:val="00DC2169"/>
    <w:rsid w:val="00DC2A91"/>
    <w:rsid w:val="00DC318D"/>
    <w:rsid w:val="00DC348F"/>
    <w:rsid w:val="00DC34B4"/>
    <w:rsid w:val="00DC485C"/>
    <w:rsid w:val="00DC48A6"/>
    <w:rsid w:val="00DC4ECF"/>
    <w:rsid w:val="00DC58C0"/>
    <w:rsid w:val="00DC64AA"/>
    <w:rsid w:val="00DC64CD"/>
    <w:rsid w:val="00DC6BC2"/>
    <w:rsid w:val="00DC6E26"/>
    <w:rsid w:val="00DD02D6"/>
    <w:rsid w:val="00DD02FA"/>
    <w:rsid w:val="00DD0612"/>
    <w:rsid w:val="00DD12B4"/>
    <w:rsid w:val="00DD2076"/>
    <w:rsid w:val="00DD20CD"/>
    <w:rsid w:val="00DD20F9"/>
    <w:rsid w:val="00DD27C4"/>
    <w:rsid w:val="00DD38AE"/>
    <w:rsid w:val="00DD5232"/>
    <w:rsid w:val="00DD7B52"/>
    <w:rsid w:val="00DD7D9D"/>
    <w:rsid w:val="00DD7ECF"/>
    <w:rsid w:val="00DD7F3A"/>
    <w:rsid w:val="00DE0172"/>
    <w:rsid w:val="00DE14DC"/>
    <w:rsid w:val="00DE1668"/>
    <w:rsid w:val="00DE167F"/>
    <w:rsid w:val="00DE1853"/>
    <w:rsid w:val="00DE2269"/>
    <w:rsid w:val="00DE24F8"/>
    <w:rsid w:val="00DE2BB5"/>
    <w:rsid w:val="00DE2DCF"/>
    <w:rsid w:val="00DE2ECF"/>
    <w:rsid w:val="00DE3628"/>
    <w:rsid w:val="00DE4244"/>
    <w:rsid w:val="00DE4EDE"/>
    <w:rsid w:val="00DE50CD"/>
    <w:rsid w:val="00DE5D2B"/>
    <w:rsid w:val="00DE5EC9"/>
    <w:rsid w:val="00DE5F64"/>
    <w:rsid w:val="00DE62E7"/>
    <w:rsid w:val="00DE6AAD"/>
    <w:rsid w:val="00DE6E26"/>
    <w:rsid w:val="00DE7541"/>
    <w:rsid w:val="00DE7645"/>
    <w:rsid w:val="00DF05B2"/>
    <w:rsid w:val="00DF1148"/>
    <w:rsid w:val="00DF1B26"/>
    <w:rsid w:val="00DF268B"/>
    <w:rsid w:val="00DF4388"/>
    <w:rsid w:val="00DF480B"/>
    <w:rsid w:val="00DF576E"/>
    <w:rsid w:val="00DF5F5D"/>
    <w:rsid w:val="00DF6000"/>
    <w:rsid w:val="00DF6532"/>
    <w:rsid w:val="00DF66A3"/>
    <w:rsid w:val="00DF69B6"/>
    <w:rsid w:val="00DF7013"/>
    <w:rsid w:val="00DF77DC"/>
    <w:rsid w:val="00DF7E35"/>
    <w:rsid w:val="00E00287"/>
    <w:rsid w:val="00E0160B"/>
    <w:rsid w:val="00E01CCA"/>
    <w:rsid w:val="00E02531"/>
    <w:rsid w:val="00E032A9"/>
    <w:rsid w:val="00E032BA"/>
    <w:rsid w:val="00E0407A"/>
    <w:rsid w:val="00E04EF6"/>
    <w:rsid w:val="00E053AA"/>
    <w:rsid w:val="00E05BFE"/>
    <w:rsid w:val="00E06376"/>
    <w:rsid w:val="00E06469"/>
    <w:rsid w:val="00E06EEF"/>
    <w:rsid w:val="00E074B1"/>
    <w:rsid w:val="00E0756F"/>
    <w:rsid w:val="00E07B60"/>
    <w:rsid w:val="00E101BC"/>
    <w:rsid w:val="00E1094C"/>
    <w:rsid w:val="00E10FC3"/>
    <w:rsid w:val="00E1155C"/>
    <w:rsid w:val="00E1181A"/>
    <w:rsid w:val="00E11CDD"/>
    <w:rsid w:val="00E11E8E"/>
    <w:rsid w:val="00E1225A"/>
    <w:rsid w:val="00E122F9"/>
    <w:rsid w:val="00E124EB"/>
    <w:rsid w:val="00E12EF1"/>
    <w:rsid w:val="00E13486"/>
    <w:rsid w:val="00E1353A"/>
    <w:rsid w:val="00E13963"/>
    <w:rsid w:val="00E13A25"/>
    <w:rsid w:val="00E13E7F"/>
    <w:rsid w:val="00E1482A"/>
    <w:rsid w:val="00E14AEE"/>
    <w:rsid w:val="00E15D98"/>
    <w:rsid w:val="00E166A4"/>
    <w:rsid w:val="00E16891"/>
    <w:rsid w:val="00E17E22"/>
    <w:rsid w:val="00E206F6"/>
    <w:rsid w:val="00E20767"/>
    <w:rsid w:val="00E2076A"/>
    <w:rsid w:val="00E21F80"/>
    <w:rsid w:val="00E22066"/>
    <w:rsid w:val="00E22D1F"/>
    <w:rsid w:val="00E231DA"/>
    <w:rsid w:val="00E23C2C"/>
    <w:rsid w:val="00E24383"/>
    <w:rsid w:val="00E2440F"/>
    <w:rsid w:val="00E254AF"/>
    <w:rsid w:val="00E25ECD"/>
    <w:rsid w:val="00E26857"/>
    <w:rsid w:val="00E275C9"/>
    <w:rsid w:val="00E27C3B"/>
    <w:rsid w:val="00E27D50"/>
    <w:rsid w:val="00E30540"/>
    <w:rsid w:val="00E3054C"/>
    <w:rsid w:val="00E3056F"/>
    <w:rsid w:val="00E31378"/>
    <w:rsid w:val="00E31794"/>
    <w:rsid w:val="00E3265F"/>
    <w:rsid w:val="00E3284D"/>
    <w:rsid w:val="00E32CED"/>
    <w:rsid w:val="00E32E71"/>
    <w:rsid w:val="00E3548A"/>
    <w:rsid w:val="00E3565F"/>
    <w:rsid w:val="00E35CBE"/>
    <w:rsid w:val="00E36295"/>
    <w:rsid w:val="00E3639E"/>
    <w:rsid w:val="00E36676"/>
    <w:rsid w:val="00E36AA1"/>
    <w:rsid w:val="00E416A0"/>
    <w:rsid w:val="00E419CE"/>
    <w:rsid w:val="00E41DE0"/>
    <w:rsid w:val="00E42730"/>
    <w:rsid w:val="00E43A88"/>
    <w:rsid w:val="00E43C5F"/>
    <w:rsid w:val="00E44876"/>
    <w:rsid w:val="00E4496E"/>
    <w:rsid w:val="00E44A2C"/>
    <w:rsid w:val="00E46063"/>
    <w:rsid w:val="00E4674A"/>
    <w:rsid w:val="00E46F38"/>
    <w:rsid w:val="00E4755A"/>
    <w:rsid w:val="00E47A4B"/>
    <w:rsid w:val="00E5036B"/>
    <w:rsid w:val="00E50F4A"/>
    <w:rsid w:val="00E5132F"/>
    <w:rsid w:val="00E51376"/>
    <w:rsid w:val="00E5156E"/>
    <w:rsid w:val="00E51C92"/>
    <w:rsid w:val="00E52255"/>
    <w:rsid w:val="00E52851"/>
    <w:rsid w:val="00E53919"/>
    <w:rsid w:val="00E54029"/>
    <w:rsid w:val="00E54AC4"/>
    <w:rsid w:val="00E54E12"/>
    <w:rsid w:val="00E54E75"/>
    <w:rsid w:val="00E54EBC"/>
    <w:rsid w:val="00E55204"/>
    <w:rsid w:val="00E5608F"/>
    <w:rsid w:val="00E56B05"/>
    <w:rsid w:val="00E56FB1"/>
    <w:rsid w:val="00E60EB8"/>
    <w:rsid w:val="00E61161"/>
    <w:rsid w:val="00E61359"/>
    <w:rsid w:val="00E62983"/>
    <w:rsid w:val="00E62AFE"/>
    <w:rsid w:val="00E62C4B"/>
    <w:rsid w:val="00E63048"/>
    <w:rsid w:val="00E63922"/>
    <w:rsid w:val="00E63D38"/>
    <w:rsid w:val="00E63E98"/>
    <w:rsid w:val="00E64D92"/>
    <w:rsid w:val="00E652A1"/>
    <w:rsid w:val="00E65733"/>
    <w:rsid w:val="00E65F00"/>
    <w:rsid w:val="00E66A10"/>
    <w:rsid w:val="00E67324"/>
    <w:rsid w:val="00E6774B"/>
    <w:rsid w:val="00E67AC0"/>
    <w:rsid w:val="00E7052A"/>
    <w:rsid w:val="00E7070E"/>
    <w:rsid w:val="00E70E5E"/>
    <w:rsid w:val="00E71165"/>
    <w:rsid w:val="00E71555"/>
    <w:rsid w:val="00E72443"/>
    <w:rsid w:val="00E72887"/>
    <w:rsid w:val="00E72DB0"/>
    <w:rsid w:val="00E7324E"/>
    <w:rsid w:val="00E73570"/>
    <w:rsid w:val="00E738EF"/>
    <w:rsid w:val="00E743D4"/>
    <w:rsid w:val="00E74485"/>
    <w:rsid w:val="00E74C84"/>
    <w:rsid w:val="00E75047"/>
    <w:rsid w:val="00E7519E"/>
    <w:rsid w:val="00E762D6"/>
    <w:rsid w:val="00E76962"/>
    <w:rsid w:val="00E77320"/>
    <w:rsid w:val="00E7761E"/>
    <w:rsid w:val="00E7779A"/>
    <w:rsid w:val="00E777FC"/>
    <w:rsid w:val="00E77FB9"/>
    <w:rsid w:val="00E8038E"/>
    <w:rsid w:val="00E80665"/>
    <w:rsid w:val="00E813C5"/>
    <w:rsid w:val="00E821FC"/>
    <w:rsid w:val="00E82CDB"/>
    <w:rsid w:val="00E835FD"/>
    <w:rsid w:val="00E8379B"/>
    <w:rsid w:val="00E83C20"/>
    <w:rsid w:val="00E83D84"/>
    <w:rsid w:val="00E85C1A"/>
    <w:rsid w:val="00E85C6E"/>
    <w:rsid w:val="00E8606B"/>
    <w:rsid w:val="00E86B91"/>
    <w:rsid w:val="00E87182"/>
    <w:rsid w:val="00E8772E"/>
    <w:rsid w:val="00E90334"/>
    <w:rsid w:val="00E90B0B"/>
    <w:rsid w:val="00E924C5"/>
    <w:rsid w:val="00E92770"/>
    <w:rsid w:val="00E94F0C"/>
    <w:rsid w:val="00E953C3"/>
    <w:rsid w:val="00E95C04"/>
    <w:rsid w:val="00E95F87"/>
    <w:rsid w:val="00E96A2B"/>
    <w:rsid w:val="00E96B36"/>
    <w:rsid w:val="00EA05AA"/>
    <w:rsid w:val="00EA0B13"/>
    <w:rsid w:val="00EA1DDD"/>
    <w:rsid w:val="00EA23C3"/>
    <w:rsid w:val="00EA23D1"/>
    <w:rsid w:val="00EA3058"/>
    <w:rsid w:val="00EA30F5"/>
    <w:rsid w:val="00EA3A20"/>
    <w:rsid w:val="00EA3BF9"/>
    <w:rsid w:val="00EA3FC0"/>
    <w:rsid w:val="00EA4CDC"/>
    <w:rsid w:val="00EA571D"/>
    <w:rsid w:val="00EA5975"/>
    <w:rsid w:val="00EA5DEA"/>
    <w:rsid w:val="00EA5E41"/>
    <w:rsid w:val="00EA5FC4"/>
    <w:rsid w:val="00EA64F4"/>
    <w:rsid w:val="00EA71ED"/>
    <w:rsid w:val="00EB067D"/>
    <w:rsid w:val="00EB15C0"/>
    <w:rsid w:val="00EB1E41"/>
    <w:rsid w:val="00EB2CAA"/>
    <w:rsid w:val="00EB2CF0"/>
    <w:rsid w:val="00EB34F4"/>
    <w:rsid w:val="00EB3760"/>
    <w:rsid w:val="00EB3B8A"/>
    <w:rsid w:val="00EB3F2A"/>
    <w:rsid w:val="00EB471E"/>
    <w:rsid w:val="00EB4A12"/>
    <w:rsid w:val="00EB4AE8"/>
    <w:rsid w:val="00EB5153"/>
    <w:rsid w:val="00EB5261"/>
    <w:rsid w:val="00EB55A1"/>
    <w:rsid w:val="00EB5F98"/>
    <w:rsid w:val="00EB6204"/>
    <w:rsid w:val="00EB6324"/>
    <w:rsid w:val="00EB64B6"/>
    <w:rsid w:val="00EB74C7"/>
    <w:rsid w:val="00EB7512"/>
    <w:rsid w:val="00EB7A5A"/>
    <w:rsid w:val="00EC0058"/>
    <w:rsid w:val="00EC0877"/>
    <w:rsid w:val="00EC2167"/>
    <w:rsid w:val="00EC2718"/>
    <w:rsid w:val="00EC2BD2"/>
    <w:rsid w:val="00EC2E6C"/>
    <w:rsid w:val="00EC2EDA"/>
    <w:rsid w:val="00EC5DB1"/>
    <w:rsid w:val="00EC6DAA"/>
    <w:rsid w:val="00EC747D"/>
    <w:rsid w:val="00EC791D"/>
    <w:rsid w:val="00EC7D22"/>
    <w:rsid w:val="00ED04B8"/>
    <w:rsid w:val="00ED0E48"/>
    <w:rsid w:val="00ED1690"/>
    <w:rsid w:val="00ED184B"/>
    <w:rsid w:val="00ED1B11"/>
    <w:rsid w:val="00ED1D00"/>
    <w:rsid w:val="00ED34EF"/>
    <w:rsid w:val="00ED42AB"/>
    <w:rsid w:val="00ED42DF"/>
    <w:rsid w:val="00ED4722"/>
    <w:rsid w:val="00ED4B13"/>
    <w:rsid w:val="00ED6A48"/>
    <w:rsid w:val="00ED6F2E"/>
    <w:rsid w:val="00ED71B2"/>
    <w:rsid w:val="00ED7CDD"/>
    <w:rsid w:val="00EE0A27"/>
    <w:rsid w:val="00EE1610"/>
    <w:rsid w:val="00EE1ADF"/>
    <w:rsid w:val="00EE1CFD"/>
    <w:rsid w:val="00EE217F"/>
    <w:rsid w:val="00EE2829"/>
    <w:rsid w:val="00EE2C49"/>
    <w:rsid w:val="00EE411E"/>
    <w:rsid w:val="00EE4666"/>
    <w:rsid w:val="00EE4A1D"/>
    <w:rsid w:val="00EE4A54"/>
    <w:rsid w:val="00EE4D8C"/>
    <w:rsid w:val="00EE5C30"/>
    <w:rsid w:val="00EE61D8"/>
    <w:rsid w:val="00EE6C86"/>
    <w:rsid w:val="00EE74AA"/>
    <w:rsid w:val="00EE7545"/>
    <w:rsid w:val="00EE783B"/>
    <w:rsid w:val="00EE7C1D"/>
    <w:rsid w:val="00EF0418"/>
    <w:rsid w:val="00EF08CF"/>
    <w:rsid w:val="00EF0BCC"/>
    <w:rsid w:val="00EF1053"/>
    <w:rsid w:val="00EF18DA"/>
    <w:rsid w:val="00EF2A12"/>
    <w:rsid w:val="00EF2DBC"/>
    <w:rsid w:val="00EF3185"/>
    <w:rsid w:val="00EF3374"/>
    <w:rsid w:val="00EF3683"/>
    <w:rsid w:val="00EF3F33"/>
    <w:rsid w:val="00EF47C1"/>
    <w:rsid w:val="00EF47E9"/>
    <w:rsid w:val="00EF4FA5"/>
    <w:rsid w:val="00EF6120"/>
    <w:rsid w:val="00EF648D"/>
    <w:rsid w:val="00EF64D1"/>
    <w:rsid w:val="00EF6578"/>
    <w:rsid w:val="00EF65A4"/>
    <w:rsid w:val="00EF6A65"/>
    <w:rsid w:val="00EF6A9A"/>
    <w:rsid w:val="00EF6E89"/>
    <w:rsid w:val="00EF6E93"/>
    <w:rsid w:val="00EF700A"/>
    <w:rsid w:val="00EF7098"/>
    <w:rsid w:val="00EF7872"/>
    <w:rsid w:val="00EF7957"/>
    <w:rsid w:val="00F00095"/>
    <w:rsid w:val="00F00162"/>
    <w:rsid w:val="00F00240"/>
    <w:rsid w:val="00F00ABA"/>
    <w:rsid w:val="00F00C7C"/>
    <w:rsid w:val="00F011A2"/>
    <w:rsid w:val="00F01959"/>
    <w:rsid w:val="00F01A2A"/>
    <w:rsid w:val="00F01F05"/>
    <w:rsid w:val="00F023E1"/>
    <w:rsid w:val="00F02778"/>
    <w:rsid w:val="00F02A3F"/>
    <w:rsid w:val="00F02E5C"/>
    <w:rsid w:val="00F030A1"/>
    <w:rsid w:val="00F031D6"/>
    <w:rsid w:val="00F0364A"/>
    <w:rsid w:val="00F03A00"/>
    <w:rsid w:val="00F03F47"/>
    <w:rsid w:val="00F04135"/>
    <w:rsid w:val="00F05E12"/>
    <w:rsid w:val="00F06059"/>
    <w:rsid w:val="00F06489"/>
    <w:rsid w:val="00F074D6"/>
    <w:rsid w:val="00F07625"/>
    <w:rsid w:val="00F07A96"/>
    <w:rsid w:val="00F07AA5"/>
    <w:rsid w:val="00F07FB3"/>
    <w:rsid w:val="00F10526"/>
    <w:rsid w:val="00F106F6"/>
    <w:rsid w:val="00F12929"/>
    <w:rsid w:val="00F1582B"/>
    <w:rsid w:val="00F15B9B"/>
    <w:rsid w:val="00F1619D"/>
    <w:rsid w:val="00F16441"/>
    <w:rsid w:val="00F165E5"/>
    <w:rsid w:val="00F16AC6"/>
    <w:rsid w:val="00F16EAE"/>
    <w:rsid w:val="00F17A7E"/>
    <w:rsid w:val="00F17EF7"/>
    <w:rsid w:val="00F202B9"/>
    <w:rsid w:val="00F20CC2"/>
    <w:rsid w:val="00F20E7A"/>
    <w:rsid w:val="00F2170A"/>
    <w:rsid w:val="00F21AEE"/>
    <w:rsid w:val="00F21D71"/>
    <w:rsid w:val="00F21EBB"/>
    <w:rsid w:val="00F226D2"/>
    <w:rsid w:val="00F2297C"/>
    <w:rsid w:val="00F22E52"/>
    <w:rsid w:val="00F23942"/>
    <w:rsid w:val="00F24304"/>
    <w:rsid w:val="00F24926"/>
    <w:rsid w:val="00F24B2A"/>
    <w:rsid w:val="00F24C30"/>
    <w:rsid w:val="00F24DD3"/>
    <w:rsid w:val="00F24E73"/>
    <w:rsid w:val="00F2522B"/>
    <w:rsid w:val="00F2568D"/>
    <w:rsid w:val="00F25948"/>
    <w:rsid w:val="00F2638D"/>
    <w:rsid w:val="00F267B1"/>
    <w:rsid w:val="00F27ED8"/>
    <w:rsid w:val="00F305A3"/>
    <w:rsid w:val="00F30848"/>
    <w:rsid w:val="00F31A99"/>
    <w:rsid w:val="00F31FCC"/>
    <w:rsid w:val="00F320FD"/>
    <w:rsid w:val="00F321A7"/>
    <w:rsid w:val="00F325F7"/>
    <w:rsid w:val="00F326E7"/>
    <w:rsid w:val="00F327EA"/>
    <w:rsid w:val="00F32818"/>
    <w:rsid w:val="00F33F82"/>
    <w:rsid w:val="00F35770"/>
    <w:rsid w:val="00F35E3D"/>
    <w:rsid w:val="00F36306"/>
    <w:rsid w:val="00F371EA"/>
    <w:rsid w:val="00F4025A"/>
    <w:rsid w:val="00F402F2"/>
    <w:rsid w:val="00F40A71"/>
    <w:rsid w:val="00F4175C"/>
    <w:rsid w:val="00F41CD9"/>
    <w:rsid w:val="00F42D81"/>
    <w:rsid w:val="00F42E8C"/>
    <w:rsid w:val="00F42F07"/>
    <w:rsid w:val="00F43212"/>
    <w:rsid w:val="00F43438"/>
    <w:rsid w:val="00F43602"/>
    <w:rsid w:val="00F448CC"/>
    <w:rsid w:val="00F448CF"/>
    <w:rsid w:val="00F44BEC"/>
    <w:rsid w:val="00F4624B"/>
    <w:rsid w:val="00F467FF"/>
    <w:rsid w:val="00F46870"/>
    <w:rsid w:val="00F4755B"/>
    <w:rsid w:val="00F477D1"/>
    <w:rsid w:val="00F47890"/>
    <w:rsid w:val="00F47A86"/>
    <w:rsid w:val="00F507FD"/>
    <w:rsid w:val="00F513A8"/>
    <w:rsid w:val="00F51C3F"/>
    <w:rsid w:val="00F529B5"/>
    <w:rsid w:val="00F52EA4"/>
    <w:rsid w:val="00F5342E"/>
    <w:rsid w:val="00F5363A"/>
    <w:rsid w:val="00F53BF4"/>
    <w:rsid w:val="00F53CB8"/>
    <w:rsid w:val="00F53D3E"/>
    <w:rsid w:val="00F53F2A"/>
    <w:rsid w:val="00F54D66"/>
    <w:rsid w:val="00F55173"/>
    <w:rsid w:val="00F55329"/>
    <w:rsid w:val="00F56118"/>
    <w:rsid w:val="00F56596"/>
    <w:rsid w:val="00F57263"/>
    <w:rsid w:val="00F5781D"/>
    <w:rsid w:val="00F57BA8"/>
    <w:rsid w:val="00F60683"/>
    <w:rsid w:val="00F6068E"/>
    <w:rsid w:val="00F608E2"/>
    <w:rsid w:val="00F60D17"/>
    <w:rsid w:val="00F60FAC"/>
    <w:rsid w:val="00F61ABA"/>
    <w:rsid w:val="00F61E98"/>
    <w:rsid w:val="00F629DA"/>
    <w:rsid w:val="00F629F0"/>
    <w:rsid w:val="00F63A0B"/>
    <w:rsid w:val="00F63FCA"/>
    <w:rsid w:val="00F64560"/>
    <w:rsid w:val="00F6543F"/>
    <w:rsid w:val="00F657BD"/>
    <w:rsid w:val="00F658ED"/>
    <w:rsid w:val="00F66599"/>
    <w:rsid w:val="00F667D4"/>
    <w:rsid w:val="00F6689E"/>
    <w:rsid w:val="00F66E79"/>
    <w:rsid w:val="00F66F53"/>
    <w:rsid w:val="00F67D50"/>
    <w:rsid w:val="00F7138E"/>
    <w:rsid w:val="00F71A96"/>
    <w:rsid w:val="00F720E8"/>
    <w:rsid w:val="00F72569"/>
    <w:rsid w:val="00F72DB0"/>
    <w:rsid w:val="00F72DF6"/>
    <w:rsid w:val="00F72E14"/>
    <w:rsid w:val="00F73AA6"/>
    <w:rsid w:val="00F73B84"/>
    <w:rsid w:val="00F73DBF"/>
    <w:rsid w:val="00F74107"/>
    <w:rsid w:val="00F742DE"/>
    <w:rsid w:val="00F74558"/>
    <w:rsid w:val="00F74761"/>
    <w:rsid w:val="00F74B41"/>
    <w:rsid w:val="00F768A1"/>
    <w:rsid w:val="00F80C89"/>
    <w:rsid w:val="00F80F6A"/>
    <w:rsid w:val="00F81B72"/>
    <w:rsid w:val="00F81DC2"/>
    <w:rsid w:val="00F81E10"/>
    <w:rsid w:val="00F8211A"/>
    <w:rsid w:val="00F82551"/>
    <w:rsid w:val="00F82857"/>
    <w:rsid w:val="00F82AB7"/>
    <w:rsid w:val="00F83F64"/>
    <w:rsid w:val="00F84145"/>
    <w:rsid w:val="00F841AC"/>
    <w:rsid w:val="00F84B76"/>
    <w:rsid w:val="00F84F18"/>
    <w:rsid w:val="00F8693B"/>
    <w:rsid w:val="00F86FD7"/>
    <w:rsid w:val="00F8710B"/>
    <w:rsid w:val="00F872AE"/>
    <w:rsid w:val="00F87390"/>
    <w:rsid w:val="00F87C0C"/>
    <w:rsid w:val="00F906C9"/>
    <w:rsid w:val="00F90E65"/>
    <w:rsid w:val="00F918D4"/>
    <w:rsid w:val="00F919B3"/>
    <w:rsid w:val="00F919CC"/>
    <w:rsid w:val="00F91A94"/>
    <w:rsid w:val="00F91CA9"/>
    <w:rsid w:val="00F92088"/>
    <w:rsid w:val="00F9284C"/>
    <w:rsid w:val="00F92BEB"/>
    <w:rsid w:val="00F93219"/>
    <w:rsid w:val="00F93501"/>
    <w:rsid w:val="00F9356A"/>
    <w:rsid w:val="00F93C14"/>
    <w:rsid w:val="00F94010"/>
    <w:rsid w:val="00F94197"/>
    <w:rsid w:val="00F94AE6"/>
    <w:rsid w:val="00F94C84"/>
    <w:rsid w:val="00F952FE"/>
    <w:rsid w:val="00F95744"/>
    <w:rsid w:val="00F95D03"/>
    <w:rsid w:val="00F96439"/>
    <w:rsid w:val="00F9673F"/>
    <w:rsid w:val="00F9685E"/>
    <w:rsid w:val="00F96B67"/>
    <w:rsid w:val="00F96CCC"/>
    <w:rsid w:val="00F9717B"/>
    <w:rsid w:val="00F97A5A"/>
    <w:rsid w:val="00F97ECC"/>
    <w:rsid w:val="00FA027F"/>
    <w:rsid w:val="00FA060C"/>
    <w:rsid w:val="00FA06B2"/>
    <w:rsid w:val="00FA0921"/>
    <w:rsid w:val="00FA2A9A"/>
    <w:rsid w:val="00FA2D27"/>
    <w:rsid w:val="00FA35C6"/>
    <w:rsid w:val="00FA3B3B"/>
    <w:rsid w:val="00FA3EE6"/>
    <w:rsid w:val="00FA5181"/>
    <w:rsid w:val="00FA51B7"/>
    <w:rsid w:val="00FA5457"/>
    <w:rsid w:val="00FA55BF"/>
    <w:rsid w:val="00FA5783"/>
    <w:rsid w:val="00FA5BDE"/>
    <w:rsid w:val="00FA63D0"/>
    <w:rsid w:val="00FA64A5"/>
    <w:rsid w:val="00FA693F"/>
    <w:rsid w:val="00FA7341"/>
    <w:rsid w:val="00FB0449"/>
    <w:rsid w:val="00FB0E7B"/>
    <w:rsid w:val="00FB13A4"/>
    <w:rsid w:val="00FB2171"/>
    <w:rsid w:val="00FB2B02"/>
    <w:rsid w:val="00FB47FA"/>
    <w:rsid w:val="00FB4ECA"/>
    <w:rsid w:val="00FB56D5"/>
    <w:rsid w:val="00FB60F0"/>
    <w:rsid w:val="00FB62DC"/>
    <w:rsid w:val="00FB62E1"/>
    <w:rsid w:val="00FB69E4"/>
    <w:rsid w:val="00FB7BAB"/>
    <w:rsid w:val="00FC1BC4"/>
    <w:rsid w:val="00FC2715"/>
    <w:rsid w:val="00FC3CD3"/>
    <w:rsid w:val="00FC4400"/>
    <w:rsid w:val="00FC451E"/>
    <w:rsid w:val="00FC45A4"/>
    <w:rsid w:val="00FC5758"/>
    <w:rsid w:val="00FC5B7F"/>
    <w:rsid w:val="00FC670D"/>
    <w:rsid w:val="00FC6E64"/>
    <w:rsid w:val="00FD111D"/>
    <w:rsid w:val="00FD1751"/>
    <w:rsid w:val="00FD1A0C"/>
    <w:rsid w:val="00FD1BFA"/>
    <w:rsid w:val="00FD2000"/>
    <w:rsid w:val="00FD219E"/>
    <w:rsid w:val="00FD28F7"/>
    <w:rsid w:val="00FD2B09"/>
    <w:rsid w:val="00FD2DB8"/>
    <w:rsid w:val="00FD3AE3"/>
    <w:rsid w:val="00FD5481"/>
    <w:rsid w:val="00FD57F4"/>
    <w:rsid w:val="00FD5D49"/>
    <w:rsid w:val="00FD6953"/>
    <w:rsid w:val="00FD720A"/>
    <w:rsid w:val="00FD799E"/>
    <w:rsid w:val="00FE03C5"/>
    <w:rsid w:val="00FE0981"/>
    <w:rsid w:val="00FE0AF5"/>
    <w:rsid w:val="00FE0B8A"/>
    <w:rsid w:val="00FE140F"/>
    <w:rsid w:val="00FE1716"/>
    <w:rsid w:val="00FE1BB7"/>
    <w:rsid w:val="00FE2126"/>
    <w:rsid w:val="00FE2220"/>
    <w:rsid w:val="00FE253D"/>
    <w:rsid w:val="00FE2B35"/>
    <w:rsid w:val="00FE2FAD"/>
    <w:rsid w:val="00FE334D"/>
    <w:rsid w:val="00FE415A"/>
    <w:rsid w:val="00FE4234"/>
    <w:rsid w:val="00FE43A3"/>
    <w:rsid w:val="00FE5242"/>
    <w:rsid w:val="00FE5A2D"/>
    <w:rsid w:val="00FE5D40"/>
    <w:rsid w:val="00FE6834"/>
    <w:rsid w:val="00FE7187"/>
    <w:rsid w:val="00FE7B69"/>
    <w:rsid w:val="00FE7BA6"/>
    <w:rsid w:val="00FE7E2F"/>
    <w:rsid w:val="00FE7F7A"/>
    <w:rsid w:val="00FF03DC"/>
    <w:rsid w:val="00FF0700"/>
    <w:rsid w:val="00FF0CBA"/>
    <w:rsid w:val="00FF0F0C"/>
    <w:rsid w:val="00FF1E07"/>
    <w:rsid w:val="00FF287C"/>
    <w:rsid w:val="00FF2B51"/>
    <w:rsid w:val="00FF3B6D"/>
    <w:rsid w:val="00FF44B0"/>
    <w:rsid w:val="00FF4842"/>
    <w:rsid w:val="00FF4B6F"/>
    <w:rsid w:val="00FF4BA5"/>
    <w:rsid w:val="00FF5164"/>
    <w:rsid w:val="00FF6B7E"/>
    <w:rsid w:val="00FF7A0C"/>
    <w:rsid w:val="00FF7B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F6E44B"/>
  <w15:docId w15:val="{ACE35A33-FD3E-45B8-B24B-EC84C2F51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480" w:lineRule="auto"/>
        <w:ind w:left="1080" w:hanging="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844"/>
  </w:style>
  <w:style w:type="paragraph" w:styleId="Heading1">
    <w:name w:val="heading 1"/>
    <w:basedOn w:val="Normal"/>
    <w:next w:val="Normal"/>
    <w:link w:val="Heading1Char"/>
    <w:uiPriority w:val="9"/>
    <w:qFormat/>
    <w:rsid w:val="008439E2"/>
    <w:pPr>
      <w:keepNext/>
      <w:keepLines/>
      <w:spacing w:before="120"/>
      <w:jc w:val="left"/>
      <w:outlineLvl w:val="0"/>
    </w:pPr>
    <w:rPr>
      <w:rFonts w:eastAsiaTheme="majorEastAsia" w:cs="Times New Roman"/>
      <w:b/>
      <w:bCs/>
      <w:sz w:val="24"/>
      <w:szCs w:val="24"/>
    </w:rPr>
  </w:style>
  <w:style w:type="paragraph" w:styleId="Heading2">
    <w:name w:val="heading 2"/>
    <w:basedOn w:val="Normal"/>
    <w:next w:val="Normal"/>
    <w:link w:val="Heading2Char"/>
    <w:uiPriority w:val="9"/>
    <w:unhideWhenUsed/>
    <w:qFormat/>
    <w:rsid w:val="0016792F"/>
    <w:pPr>
      <w:keepNext/>
      <w:keepLines/>
      <w:spacing w:before="200"/>
      <w:outlineLvl w:val="1"/>
    </w:pPr>
    <w:rPr>
      <w:rFonts w:eastAsiaTheme="majorEastAsia" w:cstheme="majorBidi"/>
      <w:b/>
      <w:bCs/>
      <w:i/>
      <w:sz w:val="24"/>
      <w:szCs w:val="26"/>
    </w:rPr>
  </w:style>
  <w:style w:type="paragraph" w:styleId="Heading3">
    <w:name w:val="heading 3"/>
    <w:basedOn w:val="Normal"/>
    <w:next w:val="Normal"/>
    <w:link w:val="Heading3Char"/>
    <w:uiPriority w:val="9"/>
    <w:unhideWhenUsed/>
    <w:qFormat/>
    <w:rsid w:val="00F24DD3"/>
    <w:pPr>
      <w:keepNext/>
      <w:keepLines/>
      <w:spacing w:before="200"/>
      <w:outlineLvl w:val="2"/>
    </w:pPr>
    <w:rPr>
      <w:rFonts w:eastAsiaTheme="majorEastAsia" w:cs="Times New Roman"/>
      <w:b/>
      <w:bCs/>
      <w:i/>
      <w:sz w:val="24"/>
    </w:rPr>
  </w:style>
  <w:style w:type="paragraph" w:styleId="Heading4">
    <w:name w:val="heading 4"/>
    <w:basedOn w:val="Normal"/>
    <w:next w:val="Normal"/>
    <w:link w:val="Heading4Char"/>
    <w:uiPriority w:val="9"/>
    <w:unhideWhenUsed/>
    <w:qFormat/>
    <w:rsid w:val="00035C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A74844"/>
    <w:rPr>
      <w:rFonts w:asciiTheme="minorHAnsi" w:hAnsiTheme="minorHAnsi"/>
      <w:sz w:val="24"/>
    </w:rPr>
  </w:style>
  <w:style w:type="paragraph" w:styleId="BodyTextIndent2">
    <w:name w:val="Body Text Indent 2"/>
    <w:basedOn w:val="Normal"/>
    <w:link w:val="BodyTextIndent2Char"/>
    <w:pPr>
      <w:tabs>
        <w:tab w:val="left" w:pos="-2520"/>
        <w:tab w:val="left" w:pos="-2430"/>
        <w:tab w:val="left" w:pos="-1440"/>
        <w:tab w:val="left" w:pos="-720"/>
        <w:tab w:val="left" w:pos="360"/>
        <w:tab w:val="left" w:pos="720"/>
        <w:tab w:val="left" w:pos="1080"/>
        <w:tab w:val="left" w:pos="2880"/>
      </w:tabs>
      <w:suppressAutoHyphens/>
      <w:spacing w:line="480" w:lineRule="exact"/>
    </w:pPr>
    <w:rPr>
      <w:rFonts w:ascii="Helvetica" w:eastAsia="Times New Roman" w:hAnsi="Helvetica" w:cs="Times New Roman"/>
      <w:sz w:val="20"/>
      <w:szCs w:val="20"/>
    </w:rPr>
  </w:style>
  <w:style w:type="character" w:customStyle="1" w:styleId="BodyTextIndent2Char">
    <w:name w:val="Body Text Indent 2 Char"/>
    <w:basedOn w:val="DefaultParagraphFont"/>
    <w:link w:val="BodyTextIndent2"/>
    <w:rPr>
      <w:rFonts w:ascii="Helvetica" w:eastAsia="Times New Roman" w:hAnsi="Helvetica" w:cs="Times New Roman"/>
      <w:sz w:val="20"/>
      <w:szCs w:val="20"/>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noteText">
    <w:name w:val="footnote text"/>
    <w:basedOn w:val="Normal"/>
    <w:link w:val="FootnoteTextChar"/>
    <w:uiPriority w:val="99"/>
    <w:semiHidden/>
    <w:pPr>
      <w:spacing w:line="240" w:lineRule="auto"/>
    </w:pPr>
    <w:rPr>
      <w:rFonts w:ascii="Helvetica" w:eastAsia="Times New Roman" w:hAnsi="Helvetica" w:cs="Times New Roman"/>
      <w:sz w:val="20"/>
      <w:szCs w:val="20"/>
    </w:rPr>
  </w:style>
  <w:style w:type="character" w:customStyle="1" w:styleId="FootnoteTextChar">
    <w:name w:val="Footnote Text Char"/>
    <w:basedOn w:val="DefaultParagraphFont"/>
    <w:link w:val="FootnoteText"/>
    <w:uiPriority w:val="99"/>
    <w:semiHidden/>
    <w:rPr>
      <w:rFonts w:ascii="Helvetica" w:eastAsia="Times New Roman" w:hAnsi="Helvetica" w:cs="Times New Roman"/>
      <w:sz w:val="20"/>
      <w:szCs w:val="20"/>
    </w:rPr>
  </w:style>
  <w:style w:type="character" w:styleId="FootnoteReference">
    <w:name w:val="footnote reference"/>
    <w:uiPriority w:val="99"/>
    <w:semiHidden/>
    <w:rPr>
      <w:rFonts w:cs="Times New Roman"/>
      <w:vertAlign w:val="superscript"/>
    </w:rPr>
  </w:style>
  <w:style w:type="table" w:styleId="TableGrid">
    <w:name w:val="Table Grid"/>
    <w:basedOn w:val="TableNormal"/>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8439E2"/>
    <w:rPr>
      <w:rFonts w:eastAsiaTheme="majorEastAsia" w:cs="Times New Roman"/>
      <w:b/>
      <w:bCs/>
      <w:sz w:val="24"/>
      <w:szCs w:val="24"/>
    </w:rPr>
  </w:style>
  <w:style w:type="paragraph" w:styleId="TOCHeading">
    <w:name w:val="TOC Heading"/>
    <w:basedOn w:val="Heading1"/>
    <w:next w:val="Normal"/>
    <w:uiPriority w:val="39"/>
    <w:unhideWhenUsed/>
    <w:qFormat/>
    <w:rsid w:val="001E520A"/>
    <w:pPr>
      <w:outlineLvl w:val="9"/>
    </w:pPr>
    <w:rPr>
      <w:lang w:eastAsia="ja-JP"/>
    </w:rPr>
  </w:style>
  <w:style w:type="paragraph" w:styleId="TOC1">
    <w:name w:val="toc 1"/>
    <w:basedOn w:val="Normal"/>
    <w:next w:val="Normal"/>
    <w:autoRedefine/>
    <w:uiPriority w:val="39"/>
    <w:unhideWhenUsed/>
    <w:qFormat/>
    <w:rsid w:val="00F011A2"/>
    <w:pPr>
      <w:suppressLineNumbers/>
      <w:tabs>
        <w:tab w:val="right" w:leader="dot" w:pos="9350"/>
      </w:tabs>
      <w:spacing w:after="100"/>
    </w:pPr>
    <w:rPr>
      <w:rFonts w:cs="Times New Roman"/>
      <w:noProof/>
      <w:sz w:val="24"/>
    </w:rPr>
  </w:style>
  <w:style w:type="character" w:styleId="Hyperlink">
    <w:name w:val="Hyperlink"/>
    <w:basedOn w:val="DefaultParagraphFont"/>
    <w:uiPriority w:val="99"/>
    <w:unhideWhenUsed/>
    <w:rsid w:val="001E520A"/>
    <w:rPr>
      <w:color w:val="0000FF" w:themeColor="hyperlink"/>
      <w:u w:val="single"/>
    </w:rPr>
  </w:style>
  <w:style w:type="paragraph" w:styleId="Subtitle">
    <w:name w:val="Subtitle"/>
    <w:basedOn w:val="Normal"/>
    <w:next w:val="Normal"/>
    <w:link w:val="SubtitleChar"/>
    <w:uiPriority w:val="11"/>
    <w:qFormat/>
    <w:rsid w:val="001E520A"/>
    <w:pPr>
      <w:numPr>
        <w:ilvl w:val="1"/>
      </w:numPr>
      <w:ind w:left="1080" w:hanging="72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E520A"/>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16792F"/>
    <w:rPr>
      <w:rFonts w:eastAsiaTheme="majorEastAsia" w:cstheme="majorBidi"/>
      <w:b/>
      <w:bCs/>
      <w:i/>
      <w:sz w:val="24"/>
      <w:szCs w:val="26"/>
    </w:rPr>
  </w:style>
  <w:style w:type="paragraph" w:styleId="TOC2">
    <w:name w:val="toc 2"/>
    <w:basedOn w:val="TOC1"/>
    <w:next w:val="Normal"/>
    <w:autoRedefine/>
    <w:uiPriority w:val="39"/>
    <w:unhideWhenUsed/>
    <w:qFormat/>
    <w:rsid w:val="00CA3A50"/>
    <w:pPr>
      <w:ind w:left="2160"/>
    </w:pPr>
  </w:style>
  <w:style w:type="character" w:styleId="CommentReference">
    <w:name w:val="annotation reference"/>
    <w:basedOn w:val="DefaultParagraphFont"/>
    <w:uiPriority w:val="99"/>
    <w:semiHidden/>
    <w:unhideWhenUsed/>
    <w:rsid w:val="004D0885"/>
    <w:rPr>
      <w:sz w:val="16"/>
      <w:szCs w:val="16"/>
    </w:rPr>
  </w:style>
  <w:style w:type="paragraph" w:styleId="CommentText">
    <w:name w:val="annotation text"/>
    <w:basedOn w:val="Normal"/>
    <w:link w:val="CommentTextChar"/>
    <w:uiPriority w:val="99"/>
    <w:semiHidden/>
    <w:unhideWhenUsed/>
    <w:rsid w:val="004D0885"/>
    <w:pPr>
      <w:spacing w:line="240" w:lineRule="auto"/>
    </w:pPr>
    <w:rPr>
      <w:sz w:val="20"/>
      <w:szCs w:val="20"/>
    </w:rPr>
  </w:style>
  <w:style w:type="character" w:customStyle="1" w:styleId="CommentTextChar">
    <w:name w:val="Comment Text Char"/>
    <w:basedOn w:val="DefaultParagraphFont"/>
    <w:link w:val="CommentText"/>
    <w:uiPriority w:val="99"/>
    <w:semiHidden/>
    <w:rsid w:val="004D0885"/>
    <w:rPr>
      <w:sz w:val="20"/>
      <w:szCs w:val="20"/>
    </w:rPr>
  </w:style>
  <w:style w:type="paragraph" w:styleId="CommentSubject">
    <w:name w:val="annotation subject"/>
    <w:basedOn w:val="CommentText"/>
    <w:next w:val="CommentText"/>
    <w:link w:val="CommentSubjectChar"/>
    <w:uiPriority w:val="99"/>
    <w:semiHidden/>
    <w:unhideWhenUsed/>
    <w:rsid w:val="004D0885"/>
    <w:rPr>
      <w:b/>
      <w:bCs/>
    </w:rPr>
  </w:style>
  <w:style w:type="character" w:customStyle="1" w:styleId="CommentSubjectChar">
    <w:name w:val="Comment Subject Char"/>
    <w:basedOn w:val="CommentTextChar"/>
    <w:link w:val="CommentSubject"/>
    <w:uiPriority w:val="99"/>
    <w:semiHidden/>
    <w:rsid w:val="004D0885"/>
    <w:rPr>
      <w:b/>
      <w:bCs/>
      <w:sz w:val="20"/>
      <w:szCs w:val="20"/>
    </w:rPr>
  </w:style>
  <w:style w:type="paragraph" w:styleId="Caption">
    <w:name w:val="caption"/>
    <w:basedOn w:val="Normal"/>
    <w:next w:val="Normal"/>
    <w:uiPriority w:val="35"/>
    <w:unhideWhenUsed/>
    <w:qFormat/>
    <w:rsid w:val="00FA7341"/>
    <w:pPr>
      <w:spacing w:line="240" w:lineRule="auto"/>
    </w:pPr>
    <w:rPr>
      <w:b/>
      <w:bCs/>
      <w:sz w:val="18"/>
      <w:szCs w:val="18"/>
    </w:rPr>
  </w:style>
  <w:style w:type="character" w:customStyle="1" w:styleId="Heading3Char">
    <w:name w:val="Heading 3 Char"/>
    <w:basedOn w:val="DefaultParagraphFont"/>
    <w:link w:val="Heading3"/>
    <w:uiPriority w:val="9"/>
    <w:rsid w:val="00F24DD3"/>
    <w:rPr>
      <w:rFonts w:eastAsiaTheme="majorEastAsia" w:cs="Times New Roman"/>
      <w:b/>
      <w:bCs/>
      <w:i/>
      <w:sz w:val="24"/>
    </w:rPr>
  </w:style>
  <w:style w:type="paragraph" w:styleId="TOC3">
    <w:name w:val="toc 3"/>
    <w:basedOn w:val="Normal"/>
    <w:next w:val="Normal"/>
    <w:autoRedefine/>
    <w:uiPriority w:val="39"/>
    <w:unhideWhenUsed/>
    <w:qFormat/>
    <w:rsid w:val="00373043"/>
    <w:pPr>
      <w:tabs>
        <w:tab w:val="right" w:leader="dot" w:pos="9350"/>
      </w:tabs>
      <w:spacing w:after="100"/>
      <w:ind w:left="1440"/>
    </w:pPr>
    <w:rPr>
      <w:rFonts w:ascii="Times New Roman" w:hAnsi="Times New Roman" w:cs="Times New Roman"/>
      <w:noProof/>
      <w:sz w:val="24"/>
    </w:rPr>
  </w:style>
  <w:style w:type="character" w:styleId="SubtleEmphasis">
    <w:name w:val="Subtle Emphasis"/>
    <w:basedOn w:val="DefaultParagraphFont"/>
    <w:uiPriority w:val="19"/>
    <w:qFormat/>
    <w:rsid w:val="00DE2DCF"/>
    <w:rPr>
      <w:i/>
      <w:iCs/>
      <w:color w:val="808080" w:themeColor="text1" w:themeTint="7F"/>
    </w:rPr>
  </w:style>
  <w:style w:type="paragraph" w:styleId="EndnoteText">
    <w:name w:val="endnote text"/>
    <w:basedOn w:val="Normal"/>
    <w:link w:val="EndnoteTextChar"/>
    <w:uiPriority w:val="99"/>
    <w:semiHidden/>
    <w:unhideWhenUsed/>
    <w:rsid w:val="00032803"/>
    <w:pPr>
      <w:spacing w:line="240" w:lineRule="auto"/>
    </w:pPr>
    <w:rPr>
      <w:sz w:val="20"/>
      <w:szCs w:val="20"/>
    </w:rPr>
  </w:style>
  <w:style w:type="character" w:customStyle="1" w:styleId="EndnoteTextChar">
    <w:name w:val="Endnote Text Char"/>
    <w:basedOn w:val="DefaultParagraphFont"/>
    <w:link w:val="EndnoteText"/>
    <w:uiPriority w:val="99"/>
    <w:semiHidden/>
    <w:rsid w:val="00032803"/>
    <w:rPr>
      <w:sz w:val="20"/>
      <w:szCs w:val="20"/>
    </w:rPr>
  </w:style>
  <w:style w:type="character" w:styleId="EndnoteReference">
    <w:name w:val="endnote reference"/>
    <w:basedOn w:val="DefaultParagraphFont"/>
    <w:uiPriority w:val="99"/>
    <w:semiHidden/>
    <w:unhideWhenUsed/>
    <w:rsid w:val="00032803"/>
    <w:rPr>
      <w:vertAlign w:val="superscript"/>
    </w:rPr>
  </w:style>
  <w:style w:type="paragraph" w:styleId="Revision">
    <w:name w:val="Revision"/>
    <w:hidden/>
    <w:uiPriority w:val="99"/>
    <w:semiHidden/>
    <w:rsid w:val="009C7386"/>
    <w:pPr>
      <w:spacing w:line="240" w:lineRule="auto"/>
      <w:ind w:left="0" w:firstLine="0"/>
      <w:jc w:val="left"/>
    </w:pPr>
  </w:style>
  <w:style w:type="paragraph" w:customStyle="1" w:styleId="Default">
    <w:name w:val="Default"/>
    <w:rsid w:val="00514B87"/>
    <w:pPr>
      <w:autoSpaceDE w:val="0"/>
      <w:autoSpaceDN w:val="0"/>
      <w:adjustRightInd w:val="0"/>
      <w:spacing w:line="240" w:lineRule="auto"/>
      <w:ind w:left="0" w:firstLine="0"/>
      <w:jc w:val="left"/>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035C14"/>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216113"/>
    <w:rPr>
      <w:b/>
      <w:bCs/>
    </w:rPr>
  </w:style>
  <w:style w:type="character" w:styleId="UnresolvedMention">
    <w:name w:val="Unresolved Mention"/>
    <w:basedOn w:val="DefaultParagraphFont"/>
    <w:uiPriority w:val="99"/>
    <w:semiHidden/>
    <w:unhideWhenUsed/>
    <w:rsid w:val="00E16891"/>
    <w:rPr>
      <w:color w:val="605E5C"/>
      <w:shd w:val="clear" w:color="auto" w:fill="E1DFDD"/>
    </w:rPr>
  </w:style>
  <w:style w:type="paragraph" w:customStyle="1" w:styleId="footnotedescription">
    <w:name w:val="footnote description"/>
    <w:next w:val="Normal"/>
    <w:link w:val="footnotedescriptionChar"/>
    <w:hidden/>
    <w:rsid w:val="009141C6"/>
    <w:pPr>
      <w:spacing w:line="259" w:lineRule="auto"/>
      <w:ind w:left="290" w:firstLine="0"/>
      <w:jc w:val="left"/>
    </w:pPr>
    <w:rPr>
      <w:rFonts w:ascii="Calibri" w:eastAsia="Calibri" w:hAnsi="Calibri" w:cs="Calibri"/>
      <w:color w:val="000000"/>
      <w:sz w:val="20"/>
    </w:rPr>
  </w:style>
  <w:style w:type="character" w:customStyle="1" w:styleId="footnotedescriptionChar">
    <w:name w:val="footnote description Char"/>
    <w:link w:val="footnotedescription"/>
    <w:rsid w:val="009141C6"/>
    <w:rPr>
      <w:rFonts w:ascii="Calibri" w:eastAsia="Calibri" w:hAnsi="Calibri" w:cs="Calibri"/>
      <w:color w:val="000000"/>
      <w:sz w:val="20"/>
    </w:rPr>
  </w:style>
  <w:style w:type="character" w:customStyle="1" w:styleId="footnotemark">
    <w:name w:val="footnote mark"/>
    <w:hidden/>
    <w:rsid w:val="009141C6"/>
    <w:rPr>
      <w:rFonts w:ascii="Calibri" w:eastAsia="Calibri" w:hAnsi="Calibri" w:cs="Calibri"/>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927933">
      <w:bodyDiv w:val="1"/>
      <w:marLeft w:val="0"/>
      <w:marRight w:val="0"/>
      <w:marTop w:val="0"/>
      <w:marBottom w:val="0"/>
      <w:divBdr>
        <w:top w:val="none" w:sz="0" w:space="0" w:color="auto"/>
        <w:left w:val="none" w:sz="0" w:space="0" w:color="auto"/>
        <w:bottom w:val="none" w:sz="0" w:space="0" w:color="auto"/>
        <w:right w:val="none" w:sz="0" w:space="0" w:color="auto"/>
      </w:divBdr>
    </w:div>
    <w:div w:id="1116559878">
      <w:bodyDiv w:val="1"/>
      <w:marLeft w:val="0"/>
      <w:marRight w:val="0"/>
      <w:marTop w:val="0"/>
      <w:marBottom w:val="0"/>
      <w:divBdr>
        <w:top w:val="none" w:sz="0" w:space="0" w:color="auto"/>
        <w:left w:val="none" w:sz="0" w:space="0" w:color="auto"/>
        <w:bottom w:val="none" w:sz="0" w:space="0" w:color="auto"/>
        <w:right w:val="none" w:sz="0" w:space="0" w:color="auto"/>
      </w:divBdr>
    </w:div>
    <w:div w:id="1370449926">
      <w:bodyDiv w:val="1"/>
      <w:marLeft w:val="0"/>
      <w:marRight w:val="0"/>
      <w:marTop w:val="0"/>
      <w:marBottom w:val="0"/>
      <w:divBdr>
        <w:top w:val="none" w:sz="0" w:space="0" w:color="auto"/>
        <w:left w:val="none" w:sz="0" w:space="0" w:color="auto"/>
        <w:bottom w:val="none" w:sz="0" w:space="0" w:color="auto"/>
        <w:right w:val="none" w:sz="0" w:space="0" w:color="auto"/>
      </w:divBdr>
    </w:div>
    <w:div w:id="2013680260">
      <w:bodyDiv w:val="1"/>
      <w:marLeft w:val="0"/>
      <w:marRight w:val="0"/>
      <w:marTop w:val="0"/>
      <w:marBottom w:val="0"/>
      <w:divBdr>
        <w:top w:val="none" w:sz="0" w:space="0" w:color="auto"/>
        <w:left w:val="none" w:sz="0" w:space="0" w:color="auto"/>
        <w:bottom w:val="none" w:sz="0" w:space="0" w:color="auto"/>
        <w:right w:val="none" w:sz="0" w:space="0" w:color="auto"/>
      </w:divBdr>
      <w:divsChild>
        <w:div w:id="1042435634">
          <w:marLeft w:val="0"/>
          <w:marRight w:val="0"/>
          <w:marTop w:val="0"/>
          <w:marBottom w:val="0"/>
          <w:divBdr>
            <w:top w:val="none" w:sz="0" w:space="0" w:color="auto"/>
            <w:left w:val="none" w:sz="0" w:space="0" w:color="auto"/>
            <w:bottom w:val="none" w:sz="0" w:space="0" w:color="auto"/>
            <w:right w:val="none" w:sz="0" w:space="0" w:color="auto"/>
          </w:divBdr>
          <w:divsChild>
            <w:div w:id="86117685">
              <w:marLeft w:val="0"/>
              <w:marRight w:val="0"/>
              <w:marTop w:val="0"/>
              <w:marBottom w:val="0"/>
              <w:divBdr>
                <w:top w:val="none" w:sz="0" w:space="0" w:color="auto"/>
                <w:left w:val="none" w:sz="0" w:space="0" w:color="auto"/>
                <w:bottom w:val="none" w:sz="0" w:space="0" w:color="auto"/>
                <w:right w:val="none" w:sz="0" w:space="0" w:color="auto"/>
              </w:divBdr>
              <w:divsChild>
                <w:div w:id="1672558236">
                  <w:marLeft w:val="0"/>
                  <w:marRight w:val="0"/>
                  <w:marTop w:val="0"/>
                  <w:marBottom w:val="0"/>
                  <w:divBdr>
                    <w:top w:val="none" w:sz="0" w:space="0" w:color="auto"/>
                    <w:left w:val="none" w:sz="0" w:space="0" w:color="auto"/>
                    <w:bottom w:val="none" w:sz="0" w:space="0" w:color="auto"/>
                    <w:right w:val="none" w:sz="0" w:space="0" w:color="auto"/>
                  </w:divBdr>
                  <w:divsChild>
                    <w:div w:id="434982036">
                      <w:marLeft w:val="0"/>
                      <w:marRight w:val="0"/>
                      <w:marTop w:val="0"/>
                      <w:marBottom w:val="0"/>
                      <w:divBdr>
                        <w:top w:val="none" w:sz="0" w:space="0" w:color="auto"/>
                        <w:left w:val="none" w:sz="0" w:space="0" w:color="auto"/>
                        <w:bottom w:val="none" w:sz="0" w:space="0" w:color="auto"/>
                        <w:right w:val="none" w:sz="0" w:space="0" w:color="auto"/>
                      </w:divBdr>
                      <w:divsChild>
                        <w:div w:id="359169003">
                          <w:marLeft w:val="0"/>
                          <w:marRight w:val="0"/>
                          <w:marTop w:val="15"/>
                          <w:marBottom w:val="0"/>
                          <w:divBdr>
                            <w:top w:val="none" w:sz="0" w:space="0" w:color="auto"/>
                            <w:left w:val="none" w:sz="0" w:space="0" w:color="auto"/>
                            <w:bottom w:val="none" w:sz="0" w:space="0" w:color="auto"/>
                            <w:right w:val="none" w:sz="0" w:space="0" w:color="auto"/>
                          </w:divBdr>
                          <w:divsChild>
                            <w:div w:id="602306636">
                              <w:marLeft w:val="0"/>
                              <w:marRight w:val="0"/>
                              <w:marTop w:val="0"/>
                              <w:marBottom w:val="0"/>
                              <w:divBdr>
                                <w:top w:val="none" w:sz="0" w:space="0" w:color="auto"/>
                                <w:left w:val="none" w:sz="0" w:space="0" w:color="auto"/>
                                <w:bottom w:val="none" w:sz="0" w:space="0" w:color="auto"/>
                                <w:right w:val="none" w:sz="0" w:space="0" w:color="auto"/>
                              </w:divBdr>
                              <w:divsChild>
                                <w:div w:id="5327042">
                                  <w:marLeft w:val="0"/>
                                  <w:marRight w:val="0"/>
                                  <w:marTop w:val="0"/>
                                  <w:marBottom w:val="0"/>
                                  <w:divBdr>
                                    <w:top w:val="none" w:sz="0" w:space="0" w:color="auto"/>
                                    <w:left w:val="none" w:sz="0" w:space="0" w:color="auto"/>
                                    <w:bottom w:val="none" w:sz="0" w:space="0" w:color="auto"/>
                                    <w:right w:val="none" w:sz="0" w:space="0" w:color="auto"/>
                                  </w:divBdr>
                                </w:div>
                                <w:div w:id="84766447">
                                  <w:marLeft w:val="0"/>
                                  <w:marRight w:val="0"/>
                                  <w:marTop w:val="0"/>
                                  <w:marBottom w:val="0"/>
                                  <w:divBdr>
                                    <w:top w:val="none" w:sz="0" w:space="0" w:color="auto"/>
                                    <w:left w:val="none" w:sz="0" w:space="0" w:color="auto"/>
                                    <w:bottom w:val="none" w:sz="0" w:space="0" w:color="auto"/>
                                    <w:right w:val="none" w:sz="0" w:space="0" w:color="auto"/>
                                  </w:divBdr>
                                </w:div>
                                <w:div w:id="157112767">
                                  <w:marLeft w:val="0"/>
                                  <w:marRight w:val="0"/>
                                  <w:marTop w:val="0"/>
                                  <w:marBottom w:val="0"/>
                                  <w:divBdr>
                                    <w:top w:val="none" w:sz="0" w:space="0" w:color="auto"/>
                                    <w:left w:val="none" w:sz="0" w:space="0" w:color="auto"/>
                                    <w:bottom w:val="none" w:sz="0" w:space="0" w:color="auto"/>
                                    <w:right w:val="none" w:sz="0" w:space="0" w:color="auto"/>
                                  </w:divBdr>
                                </w:div>
                                <w:div w:id="205221565">
                                  <w:marLeft w:val="0"/>
                                  <w:marRight w:val="0"/>
                                  <w:marTop w:val="0"/>
                                  <w:marBottom w:val="0"/>
                                  <w:divBdr>
                                    <w:top w:val="none" w:sz="0" w:space="0" w:color="auto"/>
                                    <w:left w:val="none" w:sz="0" w:space="0" w:color="auto"/>
                                    <w:bottom w:val="none" w:sz="0" w:space="0" w:color="auto"/>
                                    <w:right w:val="none" w:sz="0" w:space="0" w:color="auto"/>
                                  </w:divBdr>
                                </w:div>
                                <w:div w:id="206576244">
                                  <w:marLeft w:val="0"/>
                                  <w:marRight w:val="0"/>
                                  <w:marTop w:val="0"/>
                                  <w:marBottom w:val="0"/>
                                  <w:divBdr>
                                    <w:top w:val="none" w:sz="0" w:space="0" w:color="auto"/>
                                    <w:left w:val="none" w:sz="0" w:space="0" w:color="auto"/>
                                    <w:bottom w:val="none" w:sz="0" w:space="0" w:color="auto"/>
                                    <w:right w:val="none" w:sz="0" w:space="0" w:color="auto"/>
                                  </w:divBdr>
                                </w:div>
                                <w:div w:id="209194150">
                                  <w:marLeft w:val="0"/>
                                  <w:marRight w:val="0"/>
                                  <w:marTop w:val="0"/>
                                  <w:marBottom w:val="0"/>
                                  <w:divBdr>
                                    <w:top w:val="none" w:sz="0" w:space="0" w:color="auto"/>
                                    <w:left w:val="none" w:sz="0" w:space="0" w:color="auto"/>
                                    <w:bottom w:val="none" w:sz="0" w:space="0" w:color="auto"/>
                                    <w:right w:val="none" w:sz="0" w:space="0" w:color="auto"/>
                                  </w:divBdr>
                                </w:div>
                                <w:div w:id="299455553">
                                  <w:marLeft w:val="0"/>
                                  <w:marRight w:val="0"/>
                                  <w:marTop w:val="0"/>
                                  <w:marBottom w:val="0"/>
                                  <w:divBdr>
                                    <w:top w:val="none" w:sz="0" w:space="0" w:color="auto"/>
                                    <w:left w:val="none" w:sz="0" w:space="0" w:color="auto"/>
                                    <w:bottom w:val="none" w:sz="0" w:space="0" w:color="auto"/>
                                    <w:right w:val="none" w:sz="0" w:space="0" w:color="auto"/>
                                  </w:divBdr>
                                </w:div>
                                <w:div w:id="315887336">
                                  <w:marLeft w:val="0"/>
                                  <w:marRight w:val="0"/>
                                  <w:marTop w:val="0"/>
                                  <w:marBottom w:val="0"/>
                                  <w:divBdr>
                                    <w:top w:val="none" w:sz="0" w:space="0" w:color="auto"/>
                                    <w:left w:val="none" w:sz="0" w:space="0" w:color="auto"/>
                                    <w:bottom w:val="none" w:sz="0" w:space="0" w:color="auto"/>
                                    <w:right w:val="none" w:sz="0" w:space="0" w:color="auto"/>
                                  </w:divBdr>
                                </w:div>
                                <w:div w:id="409935708">
                                  <w:marLeft w:val="0"/>
                                  <w:marRight w:val="0"/>
                                  <w:marTop w:val="0"/>
                                  <w:marBottom w:val="0"/>
                                  <w:divBdr>
                                    <w:top w:val="none" w:sz="0" w:space="0" w:color="auto"/>
                                    <w:left w:val="none" w:sz="0" w:space="0" w:color="auto"/>
                                    <w:bottom w:val="none" w:sz="0" w:space="0" w:color="auto"/>
                                    <w:right w:val="none" w:sz="0" w:space="0" w:color="auto"/>
                                  </w:divBdr>
                                </w:div>
                                <w:div w:id="412943431">
                                  <w:marLeft w:val="0"/>
                                  <w:marRight w:val="0"/>
                                  <w:marTop w:val="0"/>
                                  <w:marBottom w:val="0"/>
                                  <w:divBdr>
                                    <w:top w:val="none" w:sz="0" w:space="0" w:color="auto"/>
                                    <w:left w:val="none" w:sz="0" w:space="0" w:color="auto"/>
                                    <w:bottom w:val="none" w:sz="0" w:space="0" w:color="auto"/>
                                    <w:right w:val="none" w:sz="0" w:space="0" w:color="auto"/>
                                  </w:divBdr>
                                </w:div>
                                <w:div w:id="423766685">
                                  <w:marLeft w:val="0"/>
                                  <w:marRight w:val="0"/>
                                  <w:marTop w:val="0"/>
                                  <w:marBottom w:val="0"/>
                                  <w:divBdr>
                                    <w:top w:val="none" w:sz="0" w:space="0" w:color="auto"/>
                                    <w:left w:val="none" w:sz="0" w:space="0" w:color="auto"/>
                                    <w:bottom w:val="none" w:sz="0" w:space="0" w:color="auto"/>
                                    <w:right w:val="none" w:sz="0" w:space="0" w:color="auto"/>
                                  </w:divBdr>
                                </w:div>
                                <w:div w:id="489057539">
                                  <w:marLeft w:val="0"/>
                                  <w:marRight w:val="0"/>
                                  <w:marTop w:val="0"/>
                                  <w:marBottom w:val="0"/>
                                  <w:divBdr>
                                    <w:top w:val="none" w:sz="0" w:space="0" w:color="auto"/>
                                    <w:left w:val="none" w:sz="0" w:space="0" w:color="auto"/>
                                    <w:bottom w:val="none" w:sz="0" w:space="0" w:color="auto"/>
                                    <w:right w:val="none" w:sz="0" w:space="0" w:color="auto"/>
                                  </w:divBdr>
                                </w:div>
                                <w:div w:id="522134062">
                                  <w:marLeft w:val="0"/>
                                  <w:marRight w:val="0"/>
                                  <w:marTop w:val="0"/>
                                  <w:marBottom w:val="0"/>
                                  <w:divBdr>
                                    <w:top w:val="none" w:sz="0" w:space="0" w:color="auto"/>
                                    <w:left w:val="none" w:sz="0" w:space="0" w:color="auto"/>
                                    <w:bottom w:val="none" w:sz="0" w:space="0" w:color="auto"/>
                                    <w:right w:val="none" w:sz="0" w:space="0" w:color="auto"/>
                                  </w:divBdr>
                                </w:div>
                                <w:div w:id="527259971">
                                  <w:marLeft w:val="0"/>
                                  <w:marRight w:val="0"/>
                                  <w:marTop w:val="0"/>
                                  <w:marBottom w:val="0"/>
                                  <w:divBdr>
                                    <w:top w:val="none" w:sz="0" w:space="0" w:color="auto"/>
                                    <w:left w:val="none" w:sz="0" w:space="0" w:color="auto"/>
                                    <w:bottom w:val="none" w:sz="0" w:space="0" w:color="auto"/>
                                    <w:right w:val="none" w:sz="0" w:space="0" w:color="auto"/>
                                  </w:divBdr>
                                </w:div>
                                <w:div w:id="532227874">
                                  <w:marLeft w:val="0"/>
                                  <w:marRight w:val="0"/>
                                  <w:marTop w:val="0"/>
                                  <w:marBottom w:val="0"/>
                                  <w:divBdr>
                                    <w:top w:val="none" w:sz="0" w:space="0" w:color="auto"/>
                                    <w:left w:val="none" w:sz="0" w:space="0" w:color="auto"/>
                                    <w:bottom w:val="none" w:sz="0" w:space="0" w:color="auto"/>
                                    <w:right w:val="none" w:sz="0" w:space="0" w:color="auto"/>
                                  </w:divBdr>
                                </w:div>
                                <w:div w:id="588580490">
                                  <w:marLeft w:val="0"/>
                                  <w:marRight w:val="0"/>
                                  <w:marTop w:val="0"/>
                                  <w:marBottom w:val="0"/>
                                  <w:divBdr>
                                    <w:top w:val="none" w:sz="0" w:space="0" w:color="auto"/>
                                    <w:left w:val="none" w:sz="0" w:space="0" w:color="auto"/>
                                    <w:bottom w:val="none" w:sz="0" w:space="0" w:color="auto"/>
                                    <w:right w:val="none" w:sz="0" w:space="0" w:color="auto"/>
                                  </w:divBdr>
                                </w:div>
                                <w:div w:id="588851665">
                                  <w:marLeft w:val="0"/>
                                  <w:marRight w:val="0"/>
                                  <w:marTop w:val="0"/>
                                  <w:marBottom w:val="0"/>
                                  <w:divBdr>
                                    <w:top w:val="none" w:sz="0" w:space="0" w:color="auto"/>
                                    <w:left w:val="none" w:sz="0" w:space="0" w:color="auto"/>
                                    <w:bottom w:val="none" w:sz="0" w:space="0" w:color="auto"/>
                                    <w:right w:val="none" w:sz="0" w:space="0" w:color="auto"/>
                                  </w:divBdr>
                                </w:div>
                                <w:div w:id="590701404">
                                  <w:marLeft w:val="0"/>
                                  <w:marRight w:val="0"/>
                                  <w:marTop w:val="0"/>
                                  <w:marBottom w:val="0"/>
                                  <w:divBdr>
                                    <w:top w:val="none" w:sz="0" w:space="0" w:color="auto"/>
                                    <w:left w:val="none" w:sz="0" w:space="0" w:color="auto"/>
                                    <w:bottom w:val="none" w:sz="0" w:space="0" w:color="auto"/>
                                    <w:right w:val="none" w:sz="0" w:space="0" w:color="auto"/>
                                  </w:divBdr>
                                </w:div>
                                <w:div w:id="591134759">
                                  <w:marLeft w:val="0"/>
                                  <w:marRight w:val="0"/>
                                  <w:marTop w:val="0"/>
                                  <w:marBottom w:val="0"/>
                                  <w:divBdr>
                                    <w:top w:val="none" w:sz="0" w:space="0" w:color="auto"/>
                                    <w:left w:val="none" w:sz="0" w:space="0" w:color="auto"/>
                                    <w:bottom w:val="none" w:sz="0" w:space="0" w:color="auto"/>
                                    <w:right w:val="none" w:sz="0" w:space="0" w:color="auto"/>
                                  </w:divBdr>
                                </w:div>
                                <w:div w:id="677081257">
                                  <w:marLeft w:val="0"/>
                                  <w:marRight w:val="0"/>
                                  <w:marTop w:val="0"/>
                                  <w:marBottom w:val="0"/>
                                  <w:divBdr>
                                    <w:top w:val="none" w:sz="0" w:space="0" w:color="auto"/>
                                    <w:left w:val="none" w:sz="0" w:space="0" w:color="auto"/>
                                    <w:bottom w:val="none" w:sz="0" w:space="0" w:color="auto"/>
                                    <w:right w:val="none" w:sz="0" w:space="0" w:color="auto"/>
                                  </w:divBdr>
                                </w:div>
                                <w:div w:id="678625856">
                                  <w:marLeft w:val="0"/>
                                  <w:marRight w:val="0"/>
                                  <w:marTop w:val="0"/>
                                  <w:marBottom w:val="0"/>
                                  <w:divBdr>
                                    <w:top w:val="none" w:sz="0" w:space="0" w:color="auto"/>
                                    <w:left w:val="none" w:sz="0" w:space="0" w:color="auto"/>
                                    <w:bottom w:val="none" w:sz="0" w:space="0" w:color="auto"/>
                                    <w:right w:val="none" w:sz="0" w:space="0" w:color="auto"/>
                                  </w:divBdr>
                                </w:div>
                                <w:div w:id="721027440">
                                  <w:marLeft w:val="0"/>
                                  <w:marRight w:val="0"/>
                                  <w:marTop w:val="0"/>
                                  <w:marBottom w:val="0"/>
                                  <w:divBdr>
                                    <w:top w:val="none" w:sz="0" w:space="0" w:color="auto"/>
                                    <w:left w:val="none" w:sz="0" w:space="0" w:color="auto"/>
                                    <w:bottom w:val="none" w:sz="0" w:space="0" w:color="auto"/>
                                    <w:right w:val="none" w:sz="0" w:space="0" w:color="auto"/>
                                  </w:divBdr>
                                </w:div>
                                <w:div w:id="729153635">
                                  <w:marLeft w:val="0"/>
                                  <w:marRight w:val="0"/>
                                  <w:marTop w:val="0"/>
                                  <w:marBottom w:val="0"/>
                                  <w:divBdr>
                                    <w:top w:val="none" w:sz="0" w:space="0" w:color="auto"/>
                                    <w:left w:val="none" w:sz="0" w:space="0" w:color="auto"/>
                                    <w:bottom w:val="none" w:sz="0" w:space="0" w:color="auto"/>
                                    <w:right w:val="none" w:sz="0" w:space="0" w:color="auto"/>
                                  </w:divBdr>
                                </w:div>
                                <w:div w:id="752046734">
                                  <w:marLeft w:val="0"/>
                                  <w:marRight w:val="0"/>
                                  <w:marTop w:val="0"/>
                                  <w:marBottom w:val="0"/>
                                  <w:divBdr>
                                    <w:top w:val="none" w:sz="0" w:space="0" w:color="auto"/>
                                    <w:left w:val="none" w:sz="0" w:space="0" w:color="auto"/>
                                    <w:bottom w:val="none" w:sz="0" w:space="0" w:color="auto"/>
                                    <w:right w:val="none" w:sz="0" w:space="0" w:color="auto"/>
                                  </w:divBdr>
                                </w:div>
                                <w:div w:id="753430028">
                                  <w:marLeft w:val="0"/>
                                  <w:marRight w:val="0"/>
                                  <w:marTop w:val="0"/>
                                  <w:marBottom w:val="0"/>
                                  <w:divBdr>
                                    <w:top w:val="none" w:sz="0" w:space="0" w:color="auto"/>
                                    <w:left w:val="none" w:sz="0" w:space="0" w:color="auto"/>
                                    <w:bottom w:val="none" w:sz="0" w:space="0" w:color="auto"/>
                                    <w:right w:val="none" w:sz="0" w:space="0" w:color="auto"/>
                                  </w:divBdr>
                                </w:div>
                                <w:div w:id="778061926">
                                  <w:marLeft w:val="0"/>
                                  <w:marRight w:val="0"/>
                                  <w:marTop w:val="0"/>
                                  <w:marBottom w:val="0"/>
                                  <w:divBdr>
                                    <w:top w:val="none" w:sz="0" w:space="0" w:color="auto"/>
                                    <w:left w:val="none" w:sz="0" w:space="0" w:color="auto"/>
                                    <w:bottom w:val="none" w:sz="0" w:space="0" w:color="auto"/>
                                    <w:right w:val="none" w:sz="0" w:space="0" w:color="auto"/>
                                  </w:divBdr>
                                </w:div>
                                <w:div w:id="816216717">
                                  <w:marLeft w:val="0"/>
                                  <w:marRight w:val="0"/>
                                  <w:marTop w:val="0"/>
                                  <w:marBottom w:val="0"/>
                                  <w:divBdr>
                                    <w:top w:val="none" w:sz="0" w:space="0" w:color="auto"/>
                                    <w:left w:val="none" w:sz="0" w:space="0" w:color="auto"/>
                                    <w:bottom w:val="none" w:sz="0" w:space="0" w:color="auto"/>
                                    <w:right w:val="none" w:sz="0" w:space="0" w:color="auto"/>
                                  </w:divBdr>
                                </w:div>
                                <w:div w:id="821697663">
                                  <w:marLeft w:val="0"/>
                                  <w:marRight w:val="0"/>
                                  <w:marTop w:val="0"/>
                                  <w:marBottom w:val="0"/>
                                  <w:divBdr>
                                    <w:top w:val="none" w:sz="0" w:space="0" w:color="auto"/>
                                    <w:left w:val="none" w:sz="0" w:space="0" w:color="auto"/>
                                    <w:bottom w:val="none" w:sz="0" w:space="0" w:color="auto"/>
                                    <w:right w:val="none" w:sz="0" w:space="0" w:color="auto"/>
                                  </w:divBdr>
                                </w:div>
                                <w:div w:id="891118276">
                                  <w:marLeft w:val="0"/>
                                  <w:marRight w:val="0"/>
                                  <w:marTop w:val="0"/>
                                  <w:marBottom w:val="0"/>
                                  <w:divBdr>
                                    <w:top w:val="none" w:sz="0" w:space="0" w:color="auto"/>
                                    <w:left w:val="none" w:sz="0" w:space="0" w:color="auto"/>
                                    <w:bottom w:val="none" w:sz="0" w:space="0" w:color="auto"/>
                                    <w:right w:val="none" w:sz="0" w:space="0" w:color="auto"/>
                                  </w:divBdr>
                                </w:div>
                                <w:div w:id="1090854870">
                                  <w:marLeft w:val="0"/>
                                  <w:marRight w:val="0"/>
                                  <w:marTop w:val="0"/>
                                  <w:marBottom w:val="0"/>
                                  <w:divBdr>
                                    <w:top w:val="none" w:sz="0" w:space="0" w:color="auto"/>
                                    <w:left w:val="none" w:sz="0" w:space="0" w:color="auto"/>
                                    <w:bottom w:val="none" w:sz="0" w:space="0" w:color="auto"/>
                                    <w:right w:val="none" w:sz="0" w:space="0" w:color="auto"/>
                                  </w:divBdr>
                                </w:div>
                                <w:div w:id="1127552926">
                                  <w:marLeft w:val="0"/>
                                  <w:marRight w:val="0"/>
                                  <w:marTop w:val="0"/>
                                  <w:marBottom w:val="0"/>
                                  <w:divBdr>
                                    <w:top w:val="none" w:sz="0" w:space="0" w:color="auto"/>
                                    <w:left w:val="none" w:sz="0" w:space="0" w:color="auto"/>
                                    <w:bottom w:val="none" w:sz="0" w:space="0" w:color="auto"/>
                                    <w:right w:val="none" w:sz="0" w:space="0" w:color="auto"/>
                                  </w:divBdr>
                                </w:div>
                                <w:div w:id="1181239103">
                                  <w:marLeft w:val="0"/>
                                  <w:marRight w:val="0"/>
                                  <w:marTop w:val="0"/>
                                  <w:marBottom w:val="0"/>
                                  <w:divBdr>
                                    <w:top w:val="none" w:sz="0" w:space="0" w:color="auto"/>
                                    <w:left w:val="none" w:sz="0" w:space="0" w:color="auto"/>
                                    <w:bottom w:val="none" w:sz="0" w:space="0" w:color="auto"/>
                                    <w:right w:val="none" w:sz="0" w:space="0" w:color="auto"/>
                                  </w:divBdr>
                                </w:div>
                                <w:div w:id="1202016519">
                                  <w:marLeft w:val="0"/>
                                  <w:marRight w:val="0"/>
                                  <w:marTop w:val="0"/>
                                  <w:marBottom w:val="0"/>
                                  <w:divBdr>
                                    <w:top w:val="none" w:sz="0" w:space="0" w:color="auto"/>
                                    <w:left w:val="none" w:sz="0" w:space="0" w:color="auto"/>
                                    <w:bottom w:val="none" w:sz="0" w:space="0" w:color="auto"/>
                                    <w:right w:val="none" w:sz="0" w:space="0" w:color="auto"/>
                                  </w:divBdr>
                                </w:div>
                                <w:div w:id="1227033012">
                                  <w:marLeft w:val="0"/>
                                  <w:marRight w:val="0"/>
                                  <w:marTop w:val="0"/>
                                  <w:marBottom w:val="0"/>
                                  <w:divBdr>
                                    <w:top w:val="none" w:sz="0" w:space="0" w:color="auto"/>
                                    <w:left w:val="none" w:sz="0" w:space="0" w:color="auto"/>
                                    <w:bottom w:val="none" w:sz="0" w:space="0" w:color="auto"/>
                                    <w:right w:val="none" w:sz="0" w:space="0" w:color="auto"/>
                                  </w:divBdr>
                                </w:div>
                                <w:div w:id="1271551976">
                                  <w:marLeft w:val="0"/>
                                  <w:marRight w:val="0"/>
                                  <w:marTop w:val="0"/>
                                  <w:marBottom w:val="0"/>
                                  <w:divBdr>
                                    <w:top w:val="none" w:sz="0" w:space="0" w:color="auto"/>
                                    <w:left w:val="none" w:sz="0" w:space="0" w:color="auto"/>
                                    <w:bottom w:val="none" w:sz="0" w:space="0" w:color="auto"/>
                                    <w:right w:val="none" w:sz="0" w:space="0" w:color="auto"/>
                                  </w:divBdr>
                                </w:div>
                                <w:div w:id="1280527243">
                                  <w:marLeft w:val="0"/>
                                  <w:marRight w:val="0"/>
                                  <w:marTop w:val="0"/>
                                  <w:marBottom w:val="0"/>
                                  <w:divBdr>
                                    <w:top w:val="none" w:sz="0" w:space="0" w:color="auto"/>
                                    <w:left w:val="none" w:sz="0" w:space="0" w:color="auto"/>
                                    <w:bottom w:val="none" w:sz="0" w:space="0" w:color="auto"/>
                                    <w:right w:val="none" w:sz="0" w:space="0" w:color="auto"/>
                                  </w:divBdr>
                                </w:div>
                                <w:div w:id="1284114535">
                                  <w:marLeft w:val="0"/>
                                  <w:marRight w:val="0"/>
                                  <w:marTop w:val="0"/>
                                  <w:marBottom w:val="0"/>
                                  <w:divBdr>
                                    <w:top w:val="none" w:sz="0" w:space="0" w:color="auto"/>
                                    <w:left w:val="none" w:sz="0" w:space="0" w:color="auto"/>
                                    <w:bottom w:val="none" w:sz="0" w:space="0" w:color="auto"/>
                                    <w:right w:val="none" w:sz="0" w:space="0" w:color="auto"/>
                                  </w:divBdr>
                                </w:div>
                                <w:div w:id="1318344294">
                                  <w:marLeft w:val="0"/>
                                  <w:marRight w:val="0"/>
                                  <w:marTop w:val="0"/>
                                  <w:marBottom w:val="0"/>
                                  <w:divBdr>
                                    <w:top w:val="none" w:sz="0" w:space="0" w:color="auto"/>
                                    <w:left w:val="none" w:sz="0" w:space="0" w:color="auto"/>
                                    <w:bottom w:val="none" w:sz="0" w:space="0" w:color="auto"/>
                                    <w:right w:val="none" w:sz="0" w:space="0" w:color="auto"/>
                                  </w:divBdr>
                                </w:div>
                                <w:div w:id="1390225237">
                                  <w:marLeft w:val="0"/>
                                  <w:marRight w:val="0"/>
                                  <w:marTop w:val="0"/>
                                  <w:marBottom w:val="0"/>
                                  <w:divBdr>
                                    <w:top w:val="none" w:sz="0" w:space="0" w:color="auto"/>
                                    <w:left w:val="none" w:sz="0" w:space="0" w:color="auto"/>
                                    <w:bottom w:val="none" w:sz="0" w:space="0" w:color="auto"/>
                                    <w:right w:val="none" w:sz="0" w:space="0" w:color="auto"/>
                                  </w:divBdr>
                                </w:div>
                                <w:div w:id="1390806345">
                                  <w:marLeft w:val="0"/>
                                  <w:marRight w:val="0"/>
                                  <w:marTop w:val="0"/>
                                  <w:marBottom w:val="0"/>
                                  <w:divBdr>
                                    <w:top w:val="none" w:sz="0" w:space="0" w:color="auto"/>
                                    <w:left w:val="none" w:sz="0" w:space="0" w:color="auto"/>
                                    <w:bottom w:val="none" w:sz="0" w:space="0" w:color="auto"/>
                                    <w:right w:val="none" w:sz="0" w:space="0" w:color="auto"/>
                                  </w:divBdr>
                                </w:div>
                                <w:div w:id="1396472594">
                                  <w:marLeft w:val="0"/>
                                  <w:marRight w:val="0"/>
                                  <w:marTop w:val="0"/>
                                  <w:marBottom w:val="0"/>
                                  <w:divBdr>
                                    <w:top w:val="none" w:sz="0" w:space="0" w:color="auto"/>
                                    <w:left w:val="none" w:sz="0" w:space="0" w:color="auto"/>
                                    <w:bottom w:val="none" w:sz="0" w:space="0" w:color="auto"/>
                                    <w:right w:val="none" w:sz="0" w:space="0" w:color="auto"/>
                                  </w:divBdr>
                                </w:div>
                                <w:div w:id="1441418531">
                                  <w:marLeft w:val="0"/>
                                  <w:marRight w:val="0"/>
                                  <w:marTop w:val="0"/>
                                  <w:marBottom w:val="0"/>
                                  <w:divBdr>
                                    <w:top w:val="none" w:sz="0" w:space="0" w:color="auto"/>
                                    <w:left w:val="none" w:sz="0" w:space="0" w:color="auto"/>
                                    <w:bottom w:val="none" w:sz="0" w:space="0" w:color="auto"/>
                                    <w:right w:val="none" w:sz="0" w:space="0" w:color="auto"/>
                                  </w:divBdr>
                                </w:div>
                                <w:div w:id="1478574906">
                                  <w:marLeft w:val="0"/>
                                  <w:marRight w:val="0"/>
                                  <w:marTop w:val="0"/>
                                  <w:marBottom w:val="0"/>
                                  <w:divBdr>
                                    <w:top w:val="none" w:sz="0" w:space="0" w:color="auto"/>
                                    <w:left w:val="none" w:sz="0" w:space="0" w:color="auto"/>
                                    <w:bottom w:val="none" w:sz="0" w:space="0" w:color="auto"/>
                                    <w:right w:val="none" w:sz="0" w:space="0" w:color="auto"/>
                                  </w:divBdr>
                                </w:div>
                                <w:div w:id="1511025885">
                                  <w:marLeft w:val="0"/>
                                  <w:marRight w:val="0"/>
                                  <w:marTop w:val="0"/>
                                  <w:marBottom w:val="0"/>
                                  <w:divBdr>
                                    <w:top w:val="none" w:sz="0" w:space="0" w:color="auto"/>
                                    <w:left w:val="none" w:sz="0" w:space="0" w:color="auto"/>
                                    <w:bottom w:val="none" w:sz="0" w:space="0" w:color="auto"/>
                                    <w:right w:val="none" w:sz="0" w:space="0" w:color="auto"/>
                                  </w:divBdr>
                                </w:div>
                                <w:div w:id="1562786984">
                                  <w:marLeft w:val="0"/>
                                  <w:marRight w:val="0"/>
                                  <w:marTop w:val="0"/>
                                  <w:marBottom w:val="0"/>
                                  <w:divBdr>
                                    <w:top w:val="none" w:sz="0" w:space="0" w:color="auto"/>
                                    <w:left w:val="none" w:sz="0" w:space="0" w:color="auto"/>
                                    <w:bottom w:val="none" w:sz="0" w:space="0" w:color="auto"/>
                                    <w:right w:val="none" w:sz="0" w:space="0" w:color="auto"/>
                                  </w:divBdr>
                                </w:div>
                                <w:div w:id="1568304390">
                                  <w:marLeft w:val="0"/>
                                  <w:marRight w:val="0"/>
                                  <w:marTop w:val="0"/>
                                  <w:marBottom w:val="0"/>
                                  <w:divBdr>
                                    <w:top w:val="none" w:sz="0" w:space="0" w:color="auto"/>
                                    <w:left w:val="none" w:sz="0" w:space="0" w:color="auto"/>
                                    <w:bottom w:val="none" w:sz="0" w:space="0" w:color="auto"/>
                                    <w:right w:val="none" w:sz="0" w:space="0" w:color="auto"/>
                                  </w:divBdr>
                                </w:div>
                                <w:div w:id="1577324028">
                                  <w:marLeft w:val="0"/>
                                  <w:marRight w:val="0"/>
                                  <w:marTop w:val="0"/>
                                  <w:marBottom w:val="0"/>
                                  <w:divBdr>
                                    <w:top w:val="none" w:sz="0" w:space="0" w:color="auto"/>
                                    <w:left w:val="none" w:sz="0" w:space="0" w:color="auto"/>
                                    <w:bottom w:val="none" w:sz="0" w:space="0" w:color="auto"/>
                                    <w:right w:val="none" w:sz="0" w:space="0" w:color="auto"/>
                                  </w:divBdr>
                                </w:div>
                                <w:div w:id="1589729316">
                                  <w:marLeft w:val="0"/>
                                  <w:marRight w:val="0"/>
                                  <w:marTop w:val="0"/>
                                  <w:marBottom w:val="0"/>
                                  <w:divBdr>
                                    <w:top w:val="none" w:sz="0" w:space="0" w:color="auto"/>
                                    <w:left w:val="none" w:sz="0" w:space="0" w:color="auto"/>
                                    <w:bottom w:val="none" w:sz="0" w:space="0" w:color="auto"/>
                                    <w:right w:val="none" w:sz="0" w:space="0" w:color="auto"/>
                                  </w:divBdr>
                                </w:div>
                                <w:div w:id="1594390648">
                                  <w:marLeft w:val="0"/>
                                  <w:marRight w:val="0"/>
                                  <w:marTop w:val="0"/>
                                  <w:marBottom w:val="0"/>
                                  <w:divBdr>
                                    <w:top w:val="none" w:sz="0" w:space="0" w:color="auto"/>
                                    <w:left w:val="none" w:sz="0" w:space="0" w:color="auto"/>
                                    <w:bottom w:val="none" w:sz="0" w:space="0" w:color="auto"/>
                                    <w:right w:val="none" w:sz="0" w:space="0" w:color="auto"/>
                                  </w:divBdr>
                                </w:div>
                                <w:div w:id="1609586367">
                                  <w:marLeft w:val="0"/>
                                  <w:marRight w:val="0"/>
                                  <w:marTop w:val="0"/>
                                  <w:marBottom w:val="0"/>
                                  <w:divBdr>
                                    <w:top w:val="none" w:sz="0" w:space="0" w:color="auto"/>
                                    <w:left w:val="none" w:sz="0" w:space="0" w:color="auto"/>
                                    <w:bottom w:val="none" w:sz="0" w:space="0" w:color="auto"/>
                                    <w:right w:val="none" w:sz="0" w:space="0" w:color="auto"/>
                                  </w:divBdr>
                                </w:div>
                                <w:div w:id="1625845344">
                                  <w:marLeft w:val="0"/>
                                  <w:marRight w:val="0"/>
                                  <w:marTop w:val="0"/>
                                  <w:marBottom w:val="0"/>
                                  <w:divBdr>
                                    <w:top w:val="none" w:sz="0" w:space="0" w:color="auto"/>
                                    <w:left w:val="none" w:sz="0" w:space="0" w:color="auto"/>
                                    <w:bottom w:val="none" w:sz="0" w:space="0" w:color="auto"/>
                                    <w:right w:val="none" w:sz="0" w:space="0" w:color="auto"/>
                                  </w:divBdr>
                                </w:div>
                                <w:div w:id="1690910168">
                                  <w:marLeft w:val="0"/>
                                  <w:marRight w:val="0"/>
                                  <w:marTop w:val="0"/>
                                  <w:marBottom w:val="0"/>
                                  <w:divBdr>
                                    <w:top w:val="none" w:sz="0" w:space="0" w:color="auto"/>
                                    <w:left w:val="none" w:sz="0" w:space="0" w:color="auto"/>
                                    <w:bottom w:val="none" w:sz="0" w:space="0" w:color="auto"/>
                                    <w:right w:val="none" w:sz="0" w:space="0" w:color="auto"/>
                                  </w:divBdr>
                                </w:div>
                                <w:div w:id="1705206310">
                                  <w:marLeft w:val="0"/>
                                  <w:marRight w:val="0"/>
                                  <w:marTop w:val="0"/>
                                  <w:marBottom w:val="0"/>
                                  <w:divBdr>
                                    <w:top w:val="none" w:sz="0" w:space="0" w:color="auto"/>
                                    <w:left w:val="none" w:sz="0" w:space="0" w:color="auto"/>
                                    <w:bottom w:val="none" w:sz="0" w:space="0" w:color="auto"/>
                                    <w:right w:val="none" w:sz="0" w:space="0" w:color="auto"/>
                                  </w:divBdr>
                                </w:div>
                                <w:div w:id="1758821927">
                                  <w:marLeft w:val="0"/>
                                  <w:marRight w:val="0"/>
                                  <w:marTop w:val="0"/>
                                  <w:marBottom w:val="0"/>
                                  <w:divBdr>
                                    <w:top w:val="none" w:sz="0" w:space="0" w:color="auto"/>
                                    <w:left w:val="none" w:sz="0" w:space="0" w:color="auto"/>
                                    <w:bottom w:val="none" w:sz="0" w:space="0" w:color="auto"/>
                                    <w:right w:val="none" w:sz="0" w:space="0" w:color="auto"/>
                                  </w:divBdr>
                                </w:div>
                                <w:div w:id="1804614789">
                                  <w:marLeft w:val="0"/>
                                  <w:marRight w:val="0"/>
                                  <w:marTop w:val="0"/>
                                  <w:marBottom w:val="0"/>
                                  <w:divBdr>
                                    <w:top w:val="none" w:sz="0" w:space="0" w:color="auto"/>
                                    <w:left w:val="none" w:sz="0" w:space="0" w:color="auto"/>
                                    <w:bottom w:val="none" w:sz="0" w:space="0" w:color="auto"/>
                                    <w:right w:val="none" w:sz="0" w:space="0" w:color="auto"/>
                                  </w:divBdr>
                                </w:div>
                                <w:div w:id="1835759901">
                                  <w:marLeft w:val="0"/>
                                  <w:marRight w:val="0"/>
                                  <w:marTop w:val="0"/>
                                  <w:marBottom w:val="0"/>
                                  <w:divBdr>
                                    <w:top w:val="none" w:sz="0" w:space="0" w:color="auto"/>
                                    <w:left w:val="none" w:sz="0" w:space="0" w:color="auto"/>
                                    <w:bottom w:val="none" w:sz="0" w:space="0" w:color="auto"/>
                                    <w:right w:val="none" w:sz="0" w:space="0" w:color="auto"/>
                                  </w:divBdr>
                                </w:div>
                                <w:div w:id="1838499864">
                                  <w:marLeft w:val="0"/>
                                  <w:marRight w:val="0"/>
                                  <w:marTop w:val="0"/>
                                  <w:marBottom w:val="0"/>
                                  <w:divBdr>
                                    <w:top w:val="none" w:sz="0" w:space="0" w:color="auto"/>
                                    <w:left w:val="none" w:sz="0" w:space="0" w:color="auto"/>
                                    <w:bottom w:val="none" w:sz="0" w:space="0" w:color="auto"/>
                                    <w:right w:val="none" w:sz="0" w:space="0" w:color="auto"/>
                                  </w:divBdr>
                                </w:div>
                                <w:div w:id="1844125339">
                                  <w:marLeft w:val="0"/>
                                  <w:marRight w:val="0"/>
                                  <w:marTop w:val="0"/>
                                  <w:marBottom w:val="0"/>
                                  <w:divBdr>
                                    <w:top w:val="none" w:sz="0" w:space="0" w:color="auto"/>
                                    <w:left w:val="none" w:sz="0" w:space="0" w:color="auto"/>
                                    <w:bottom w:val="none" w:sz="0" w:space="0" w:color="auto"/>
                                    <w:right w:val="none" w:sz="0" w:space="0" w:color="auto"/>
                                  </w:divBdr>
                                </w:div>
                                <w:div w:id="1844777893">
                                  <w:marLeft w:val="0"/>
                                  <w:marRight w:val="0"/>
                                  <w:marTop w:val="0"/>
                                  <w:marBottom w:val="0"/>
                                  <w:divBdr>
                                    <w:top w:val="none" w:sz="0" w:space="0" w:color="auto"/>
                                    <w:left w:val="none" w:sz="0" w:space="0" w:color="auto"/>
                                    <w:bottom w:val="none" w:sz="0" w:space="0" w:color="auto"/>
                                    <w:right w:val="none" w:sz="0" w:space="0" w:color="auto"/>
                                  </w:divBdr>
                                </w:div>
                                <w:div w:id="1961498931">
                                  <w:marLeft w:val="0"/>
                                  <w:marRight w:val="0"/>
                                  <w:marTop w:val="0"/>
                                  <w:marBottom w:val="0"/>
                                  <w:divBdr>
                                    <w:top w:val="none" w:sz="0" w:space="0" w:color="auto"/>
                                    <w:left w:val="none" w:sz="0" w:space="0" w:color="auto"/>
                                    <w:bottom w:val="none" w:sz="0" w:space="0" w:color="auto"/>
                                    <w:right w:val="none" w:sz="0" w:space="0" w:color="auto"/>
                                  </w:divBdr>
                                </w:div>
                                <w:div w:id="1969242437">
                                  <w:marLeft w:val="0"/>
                                  <w:marRight w:val="0"/>
                                  <w:marTop w:val="0"/>
                                  <w:marBottom w:val="0"/>
                                  <w:divBdr>
                                    <w:top w:val="none" w:sz="0" w:space="0" w:color="auto"/>
                                    <w:left w:val="none" w:sz="0" w:space="0" w:color="auto"/>
                                    <w:bottom w:val="none" w:sz="0" w:space="0" w:color="auto"/>
                                    <w:right w:val="none" w:sz="0" w:space="0" w:color="auto"/>
                                  </w:divBdr>
                                </w:div>
                                <w:div w:id="1976713360">
                                  <w:marLeft w:val="0"/>
                                  <w:marRight w:val="0"/>
                                  <w:marTop w:val="0"/>
                                  <w:marBottom w:val="0"/>
                                  <w:divBdr>
                                    <w:top w:val="none" w:sz="0" w:space="0" w:color="auto"/>
                                    <w:left w:val="none" w:sz="0" w:space="0" w:color="auto"/>
                                    <w:bottom w:val="none" w:sz="0" w:space="0" w:color="auto"/>
                                    <w:right w:val="none" w:sz="0" w:space="0" w:color="auto"/>
                                  </w:divBdr>
                                </w:div>
                                <w:div w:id="1997222126">
                                  <w:marLeft w:val="0"/>
                                  <w:marRight w:val="0"/>
                                  <w:marTop w:val="0"/>
                                  <w:marBottom w:val="0"/>
                                  <w:divBdr>
                                    <w:top w:val="none" w:sz="0" w:space="0" w:color="auto"/>
                                    <w:left w:val="none" w:sz="0" w:space="0" w:color="auto"/>
                                    <w:bottom w:val="none" w:sz="0" w:space="0" w:color="auto"/>
                                    <w:right w:val="none" w:sz="0" w:space="0" w:color="auto"/>
                                  </w:divBdr>
                                </w:div>
                                <w:div w:id="2066757744">
                                  <w:marLeft w:val="0"/>
                                  <w:marRight w:val="0"/>
                                  <w:marTop w:val="0"/>
                                  <w:marBottom w:val="0"/>
                                  <w:divBdr>
                                    <w:top w:val="none" w:sz="0" w:space="0" w:color="auto"/>
                                    <w:left w:val="none" w:sz="0" w:space="0" w:color="auto"/>
                                    <w:bottom w:val="none" w:sz="0" w:space="0" w:color="auto"/>
                                    <w:right w:val="none" w:sz="0" w:space="0" w:color="auto"/>
                                  </w:divBdr>
                                </w:div>
                                <w:div w:id="2083670825">
                                  <w:marLeft w:val="0"/>
                                  <w:marRight w:val="0"/>
                                  <w:marTop w:val="0"/>
                                  <w:marBottom w:val="0"/>
                                  <w:divBdr>
                                    <w:top w:val="none" w:sz="0" w:space="0" w:color="auto"/>
                                    <w:left w:val="none" w:sz="0" w:space="0" w:color="auto"/>
                                    <w:bottom w:val="none" w:sz="0" w:space="0" w:color="auto"/>
                                    <w:right w:val="none" w:sz="0" w:space="0" w:color="auto"/>
                                  </w:divBdr>
                                </w:div>
                                <w:div w:id="2088305110">
                                  <w:marLeft w:val="0"/>
                                  <w:marRight w:val="0"/>
                                  <w:marTop w:val="0"/>
                                  <w:marBottom w:val="0"/>
                                  <w:divBdr>
                                    <w:top w:val="none" w:sz="0" w:space="0" w:color="auto"/>
                                    <w:left w:val="none" w:sz="0" w:space="0" w:color="auto"/>
                                    <w:bottom w:val="none" w:sz="0" w:space="0" w:color="auto"/>
                                    <w:right w:val="none" w:sz="0" w:space="0" w:color="auto"/>
                                  </w:divBdr>
                                </w:div>
                                <w:div w:id="2091929739">
                                  <w:marLeft w:val="0"/>
                                  <w:marRight w:val="0"/>
                                  <w:marTop w:val="0"/>
                                  <w:marBottom w:val="0"/>
                                  <w:divBdr>
                                    <w:top w:val="none" w:sz="0" w:space="0" w:color="auto"/>
                                    <w:left w:val="none" w:sz="0" w:space="0" w:color="auto"/>
                                    <w:bottom w:val="none" w:sz="0" w:space="0" w:color="auto"/>
                                    <w:right w:val="none" w:sz="0" w:space="0" w:color="auto"/>
                                  </w:divBdr>
                                </w:div>
                                <w:div w:id="2099280208">
                                  <w:marLeft w:val="0"/>
                                  <w:marRight w:val="0"/>
                                  <w:marTop w:val="0"/>
                                  <w:marBottom w:val="0"/>
                                  <w:divBdr>
                                    <w:top w:val="none" w:sz="0" w:space="0" w:color="auto"/>
                                    <w:left w:val="none" w:sz="0" w:space="0" w:color="auto"/>
                                    <w:bottom w:val="none" w:sz="0" w:space="0" w:color="auto"/>
                                    <w:right w:val="none" w:sz="0" w:space="0" w:color="auto"/>
                                  </w:divBdr>
                                </w:div>
                                <w:div w:id="2120904139">
                                  <w:marLeft w:val="0"/>
                                  <w:marRight w:val="0"/>
                                  <w:marTop w:val="0"/>
                                  <w:marBottom w:val="0"/>
                                  <w:divBdr>
                                    <w:top w:val="none" w:sz="0" w:space="0" w:color="auto"/>
                                    <w:left w:val="none" w:sz="0" w:space="0" w:color="auto"/>
                                    <w:bottom w:val="none" w:sz="0" w:space="0" w:color="auto"/>
                                    <w:right w:val="none" w:sz="0" w:space="0" w:color="auto"/>
                                  </w:divBdr>
                                </w:div>
                                <w:div w:id="213039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2EE3F203E7574F9E211C4B7DB5C93F" ma:contentTypeVersion="10" ma:contentTypeDescription="Create a new document." ma:contentTypeScope="" ma:versionID="eb627d6c17b1fa4e90caf377d63bdba3">
  <xsd:schema xmlns:xsd="http://www.w3.org/2001/XMLSchema" xmlns:xs="http://www.w3.org/2001/XMLSchema" xmlns:p="http://schemas.microsoft.com/office/2006/metadata/properties" xmlns:ns2="0a8c7b19-aaa0-4cfe-8c37-ca0397899057" xmlns:ns3="b7941ac7-441b-4692-9ff2-f44703c393cd" targetNamespace="http://schemas.microsoft.com/office/2006/metadata/properties" ma:root="true" ma:fieldsID="3c22bdeda124319c37b02d7a1ec1ac8e" ns2:_="" ns3:_="">
    <xsd:import namespace="0a8c7b19-aaa0-4cfe-8c37-ca0397899057"/>
    <xsd:import namespace="b7941ac7-441b-4692-9ff2-f44703c393c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8c7b19-aaa0-4cfe-8c37-ca03978990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41ac7-441b-4692-9ff2-f44703c393c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94F9CC-3D74-4426-9A43-74F0191C7286}">
  <ds:schemaRefs>
    <ds:schemaRef ds:uri="http://schemas.microsoft.com/sharepoint/v3/contenttype/forms"/>
  </ds:schemaRefs>
</ds:datastoreItem>
</file>

<file path=customXml/itemProps2.xml><?xml version="1.0" encoding="utf-8"?>
<ds:datastoreItem xmlns:ds="http://schemas.openxmlformats.org/officeDocument/2006/customXml" ds:itemID="{A15D7B80-D209-4509-893C-9843A9FBBFD6}">
  <ds:schemaRefs>
    <ds:schemaRef ds:uri="http://schemas.openxmlformats.org/officeDocument/2006/bibliography"/>
  </ds:schemaRefs>
</ds:datastoreItem>
</file>

<file path=customXml/itemProps3.xml><?xml version="1.0" encoding="utf-8"?>
<ds:datastoreItem xmlns:ds="http://schemas.openxmlformats.org/officeDocument/2006/customXml" ds:itemID="{104B7D35-C81A-4E47-9312-83BE8C884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8c7b19-aaa0-4cfe-8c37-ca0397899057"/>
    <ds:schemaRef ds:uri="b7941ac7-441b-4692-9ff2-f44703c39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3D8CAF-977A-474F-B9D7-8DCFF7586F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2062</Words>
  <Characters>11756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Clark</dc:creator>
  <cp:keywords/>
  <dc:description/>
  <cp:lastModifiedBy>Julie A. Clark</cp:lastModifiedBy>
  <cp:revision>2</cp:revision>
  <cp:lastPrinted>2018-01-15T15:57:00Z</cp:lastPrinted>
  <dcterms:created xsi:type="dcterms:W3CDTF">2021-10-22T18:50:00Z</dcterms:created>
  <dcterms:modified xsi:type="dcterms:W3CDTF">2021-10-22T18:50:00Z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IL_MSG_ID1">
    <vt:lpwstr>0FAA2wh0bY8CfKvwpuL1X7F/06zpEFlDtg2HuaFR/TJ9IVrieSBIqVGgzSmjNv1OUSePrnAqbOuBjujJ
rklmY5cELX0HSCe4bm93pR2ZbCaY3WAMdEMIC+CoBm0GtM3P5mTg3HNzdLDcIPDJrklmY5cELX0H
SCe4bm93pR2ZbCaY3WAMdEMIC+CoBm0GtM3P5mTgtjfhdHL8YoW4QVstKxadClUaDgewLs19WdoQ
2z705mFZFXVZ532CK</vt:lpwstr>
  </property>
  <property fmtid="{D5CDD505-2E9C-101B-9397-08002B2CF9AE}" pid="4" name="RESPONSE_SENDER_NAME">
    <vt:lpwstr>sAAAE9kkUq3pEoIMWfo2bYXR3Yws4gL4Jyjn041mcDe6qNM=</vt:lpwstr>
  </property>
  <property fmtid="{D5CDD505-2E9C-101B-9397-08002B2CF9AE}" pid="5" name="EMAIL_OWNER_ADDRESS">
    <vt:lpwstr>sAAAUYtyAkeNWR7AWtO6vNge5UcfVe0Qq8yeLt01sSNRCsQ=</vt:lpwstr>
  </property>
  <property fmtid="{D5CDD505-2E9C-101B-9397-08002B2CF9AE}" pid="6" name="MAIL_MSG_ID2">
    <vt:lpwstr>1+ZJ2Belbutdl9yQSZIglgoTJ7Rrre6VlE3/NuWQgs71VTxNrjROEBqNw7f
1usBLS2gczsd+HxPpL/hN4dPSxvH/dMjTHvczWioUHQdNUzc+DBvFLLGrXE=</vt:lpwstr>
  </property>
  <property fmtid="{D5CDD505-2E9C-101B-9397-08002B2CF9AE}" pid="7" name="SWDocID">
    <vt:lpwstr/>
  </property>
  <property fmtid="{D5CDD505-2E9C-101B-9397-08002B2CF9AE}" pid="8" name="ContentTypeId">
    <vt:lpwstr>0x010100122EE3F203E7574F9E211C4B7DB5C93F</vt:lpwstr>
  </property>
</Properties>
</file>